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A8E28" w14:textId="77777777" w:rsidR="00521F0D" w:rsidRDefault="00521F0D" w:rsidP="00521F0D">
      <w:pPr>
        <w:ind w:left="851"/>
        <w:jc w:val="both"/>
        <w:rPr>
          <w:b/>
          <w:bCs/>
        </w:rPr>
      </w:pPr>
    </w:p>
    <w:p w14:paraId="24DC563F" w14:textId="77777777" w:rsidR="00521F0D" w:rsidRDefault="00521F0D" w:rsidP="00521F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Sekcja 1: Identyfikacja substancji/mieszaniny i identyfikacja przedsiębiorstwa</w:t>
      </w:r>
    </w:p>
    <w:p w14:paraId="33E56DD4" w14:textId="77777777" w:rsidR="00521F0D" w:rsidRDefault="00521F0D" w:rsidP="00521F0D">
      <w:pPr>
        <w:ind w:left="851"/>
        <w:jc w:val="both"/>
        <w:rPr>
          <w:b/>
          <w:bCs/>
        </w:rPr>
      </w:pPr>
    </w:p>
    <w:p w14:paraId="03B327AD" w14:textId="77777777" w:rsidR="00521F0D" w:rsidRPr="00C547C0" w:rsidRDefault="00521F0D" w:rsidP="00521F0D">
      <w:pPr>
        <w:ind w:left="851"/>
        <w:jc w:val="both"/>
        <w:rPr>
          <w:sz w:val="24"/>
          <w:szCs w:val="24"/>
        </w:rPr>
      </w:pPr>
      <w:r w:rsidRPr="00C547C0">
        <w:rPr>
          <w:b/>
          <w:bCs/>
          <w:sz w:val="24"/>
          <w:szCs w:val="24"/>
        </w:rPr>
        <w:t xml:space="preserve">Identyfikator produktu </w:t>
      </w:r>
    </w:p>
    <w:p w14:paraId="0B05BA2B" w14:textId="53A99EBF" w:rsidR="00521F0D" w:rsidRPr="00584A48" w:rsidRDefault="00521F0D" w:rsidP="00521F0D">
      <w:pPr>
        <w:ind w:left="851"/>
        <w:jc w:val="both"/>
      </w:pPr>
      <w:r w:rsidRPr="00584A48">
        <w:t>Granulat gumowy frakcje: 0,</w:t>
      </w:r>
      <w:r>
        <w:t>3</w:t>
      </w:r>
      <w:r w:rsidRPr="00584A48">
        <w:t xml:space="preserve"> – </w:t>
      </w:r>
      <w:r>
        <w:t>1</w:t>
      </w:r>
      <w:r w:rsidRPr="00584A48">
        <w:t>,</w:t>
      </w:r>
      <w:r>
        <w:t>5</w:t>
      </w:r>
      <w:r w:rsidRPr="00584A48">
        <w:t xml:space="preserve"> [mm] ; 0,5 – 2,</w:t>
      </w:r>
      <w:r>
        <w:t>0</w:t>
      </w:r>
      <w:r w:rsidRPr="00584A48">
        <w:t xml:space="preserve"> [mm] ;   </w:t>
      </w:r>
    </w:p>
    <w:p w14:paraId="75C3BE70" w14:textId="77777777" w:rsidR="00521F0D" w:rsidRPr="00C547C0" w:rsidRDefault="00521F0D" w:rsidP="00521F0D">
      <w:pPr>
        <w:ind w:left="851"/>
        <w:jc w:val="both"/>
        <w:rPr>
          <w:sz w:val="24"/>
          <w:szCs w:val="24"/>
        </w:rPr>
      </w:pPr>
      <w:r w:rsidRPr="00C547C0">
        <w:rPr>
          <w:b/>
          <w:bCs/>
          <w:sz w:val="24"/>
          <w:szCs w:val="24"/>
        </w:rPr>
        <w:t>Numer karty charakterystyki</w:t>
      </w:r>
    </w:p>
    <w:p w14:paraId="716DBF14" w14:textId="6C8DCA23" w:rsidR="00521F0D" w:rsidRPr="00C547C0" w:rsidRDefault="00521F0D" w:rsidP="00521F0D">
      <w:pPr>
        <w:ind w:left="851"/>
        <w:jc w:val="both"/>
        <w:rPr>
          <w:sz w:val="24"/>
          <w:szCs w:val="24"/>
        </w:rPr>
      </w:pPr>
      <w:r w:rsidRPr="00C547C0">
        <w:rPr>
          <w:sz w:val="24"/>
          <w:szCs w:val="24"/>
        </w:rPr>
        <w:t>RE-GRAN-0</w:t>
      </w:r>
      <w:r>
        <w:rPr>
          <w:sz w:val="24"/>
          <w:szCs w:val="24"/>
        </w:rPr>
        <w:t>2</w:t>
      </w:r>
      <w:r w:rsidRPr="00C547C0">
        <w:rPr>
          <w:sz w:val="24"/>
          <w:szCs w:val="24"/>
        </w:rPr>
        <w:t>/0</w:t>
      </w:r>
      <w:r>
        <w:rPr>
          <w:sz w:val="24"/>
          <w:szCs w:val="24"/>
        </w:rPr>
        <w:t>3</w:t>
      </w:r>
    </w:p>
    <w:p w14:paraId="1A484DCA" w14:textId="77777777" w:rsidR="00521F0D" w:rsidRPr="00C547C0" w:rsidRDefault="00521F0D" w:rsidP="00521F0D">
      <w:pPr>
        <w:ind w:left="851"/>
        <w:jc w:val="both"/>
        <w:rPr>
          <w:b/>
          <w:bCs/>
          <w:sz w:val="24"/>
          <w:szCs w:val="24"/>
        </w:rPr>
      </w:pPr>
      <w:r w:rsidRPr="00C547C0">
        <w:rPr>
          <w:b/>
          <w:bCs/>
          <w:sz w:val="24"/>
          <w:szCs w:val="24"/>
        </w:rPr>
        <w:t>Istotne zidentyfikowane zastosowania substancji lub mieszaniny oraz zastosowania odradzane</w:t>
      </w:r>
    </w:p>
    <w:p w14:paraId="62DD0B08" w14:textId="77777777" w:rsidR="00521F0D" w:rsidRPr="00281D92" w:rsidRDefault="00521F0D" w:rsidP="00521F0D">
      <w:pPr>
        <w:ind w:left="851"/>
        <w:jc w:val="both"/>
      </w:pPr>
      <w:r w:rsidRPr="00281D92">
        <w:rPr>
          <w:u w:val="single"/>
        </w:rPr>
        <w:t>Zastosowania zidentyfikowane:</w:t>
      </w:r>
      <w:r w:rsidRPr="00281D92">
        <w:t xml:space="preserve"> surowiec do dalszego przetwarzania jako część wsadowa.</w:t>
      </w:r>
      <w:r w:rsidRPr="00281D92">
        <w:rPr>
          <w:u w:val="single"/>
        </w:rPr>
        <w:br/>
        <w:t>Zastosowania odradzane:</w:t>
      </w:r>
      <w:r w:rsidRPr="00281D92">
        <w:t xml:space="preserve">  </w:t>
      </w:r>
      <w:r w:rsidRPr="00281D92">
        <w:tab/>
        <w:t xml:space="preserve">   nie określono.</w:t>
      </w:r>
    </w:p>
    <w:p w14:paraId="54FD2B24" w14:textId="77777777" w:rsidR="00521F0D" w:rsidRPr="00C547C0" w:rsidRDefault="00521F0D" w:rsidP="00521F0D">
      <w:pPr>
        <w:ind w:left="851"/>
        <w:jc w:val="both"/>
        <w:rPr>
          <w:b/>
          <w:bCs/>
          <w:sz w:val="24"/>
          <w:szCs w:val="24"/>
        </w:rPr>
      </w:pPr>
      <w:r w:rsidRPr="00C547C0">
        <w:rPr>
          <w:b/>
          <w:bCs/>
          <w:sz w:val="24"/>
          <w:szCs w:val="24"/>
        </w:rPr>
        <w:t>Dane dotyczące dostawcy karty charakterystyki</w:t>
      </w:r>
    </w:p>
    <w:p w14:paraId="0F6CD9E0" w14:textId="77777777" w:rsidR="00521F0D" w:rsidRPr="00281D92" w:rsidRDefault="00521F0D" w:rsidP="00521F0D">
      <w:pPr>
        <w:ind w:left="851" w:right="3969"/>
        <w:jc w:val="both"/>
      </w:pPr>
      <w:r w:rsidRPr="00281D92">
        <w:t xml:space="preserve">Dostawca: </w:t>
      </w:r>
      <w:r w:rsidRPr="00281D92">
        <w:tab/>
        <w:t>Recykl Organizacja Odzysku S.A.</w:t>
      </w:r>
      <w:r w:rsidRPr="00281D92">
        <w:br/>
        <w:t xml:space="preserve">Adres: </w:t>
      </w:r>
      <w:r w:rsidRPr="00281D92">
        <w:tab/>
        <w:t>ul. Letnia 3, 63-100 Śrem, Polska</w:t>
      </w:r>
      <w:r w:rsidRPr="00281D92">
        <w:br/>
        <w:t>Telefon:</w:t>
      </w:r>
      <w:r w:rsidRPr="00281D92">
        <w:tab/>
        <w:t>+48 61 28 106 11</w:t>
      </w:r>
    </w:p>
    <w:p w14:paraId="5DEF1906" w14:textId="77777777" w:rsidR="00521F0D" w:rsidRDefault="00521F0D" w:rsidP="00521F0D">
      <w:pPr>
        <w:ind w:left="851"/>
        <w:jc w:val="both"/>
        <w:rPr>
          <w:b/>
          <w:bCs/>
        </w:rPr>
      </w:pPr>
      <w:r>
        <w:rPr>
          <w:b/>
          <w:bCs/>
        </w:rPr>
        <w:t>Numer telefonu alarmowego</w:t>
      </w:r>
    </w:p>
    <w:p w14:paraId="389FF34A" w14:textId="77777777" w:rsidR="00521F0D" w:rsidRDefault="00521F0D" w:rsidP="00521F0D">
      <w:pPr>
        <w:ind w:left="851"/>
        <w:jc w:val="both"/>
      </w:pPr>
      <w:r>
        <w:t>112 (ogólny telefon alarmowy), 998 (Straż Pożarna), 999 (Pogotowie Medyczne)</w:t>
      </w:r>
    </w:p>
    <w:p w14:paraId="6B453E3D" w14:textId="77777777" w:rsidR="00521F0D" w:rsidRDefault="00521F0D" w:rsidP="00521F0D">
      <w:pPr>
        <w:jc w:val="both"/>
      </w:pPr>
    </w:p>
    <w:p w14:paraId="5A719AA0" w14:textId="77777777" w:rsidR="00521F0D" w:rsidRDefault="00521F0D" w:rsidP="00521F0D">
      <w:pPr>
        <w:jc w:val="both"/>
      </w:pPr>
    </w:p>
    <w:p w14:paraId="5345DEB1" w14:textId="77777777" w:rsidR="00521F0D" w:rsidRDefault="00521F0D" w:rsidP="00521F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Sekcja 2: Identyfikacja zagrożeń</w:t>
      </w:r>
    </w:p>
    <w:p w14:paraId="3A7CFBBA" w14:textId="77777777" w:rsidR="00521F0D" w:rsidRDefault="00521F0D" w:rsidP="00521F0D">
      <w:pPr>
        <w:ind w:left="851"/>
        <w:jc w:val="both"/>
        <w:rPr>
          <w:b/>
          <w:bCs/>
          <w:sz w:val="24"/>
          <w:szCs w:val="24"/>
        </w:rPr>
      </w:pPr>
    </w:p>
    <w:p w14:paraId="67D1D6B9" w14:textId="77777777" w:rsidR="00521F0D" w:rsidRPr="00C547C0" w:rsidRDefault="00521F0D" w:rsidP="00521F0D">
      <w:pPr>
        <w:ind w:left="851"/>
        <w:jc w:val="both"/>
        <w:rPr>
          <w:b/>
          <w:bCs/>
          <w:sz w:val="24"/>
          <w:szCs w:val="24"/>
        </w:rPr>
      </w:pPr>
      <w:r w:rsidRPr="00C547C0">
        <w:rPr>
          <w:b/>
          <w:bCs/>
          <w:sz w:val="24"/>
          <w:szCs w:val="24"/>
        </w:rPr>
        <w:t>Klasyfikacja substancji lub mieszaniny</w:t>
      </w:r>
    </w:p>
    <w:p w14:paraId="78277456" w14:textId="77777777" w:rsidR="00521F0D" w:rsidRPr="00281D92" w:rsidRDefault="00521F0D" w:rsidP="00521F0D">
      <w:pPr>
        <w:ind w:left="851"/>
        <w:jc w:val="both"/>
      </w:pPr>
      <w:r w:rsidRPr="00281D92">
        <w:t>Produkt nie jest klasyfikowany jako stwarzający zagrożenie dla zdrowia i życia człowieka</w:t>
      </w:r>
      <w:r w:rsidRPr="00281D92">
        <w:br/>
        <w:t>oraz środowiska.</w:t>
      </w:r>
    </w:p>
    <w:p w14:paraId="1CA6EE1F" w14:textId="77777777" w:rsidR="00521F0D" w:rsidRPr="00C547C0" w:rsidRDefault="00521F0D" w:rsidP="00521F0D">
      <w:pPr>
        <w:ind w:left="851"/>
        <w:jc w:val="both"/>
        <w:rPr>
          <w:b/>
          <w:bCs/>
          <w:sz w:val="24"/>
          <w:szCs w:val="24"/>
        </w:rPr>
      </w:pPr>
      <w:r w:rsidRPr="00C547C0">
        <w:rPr>
          <w:b/>
          <w:bCs/>
          <w:sz w:val="24"/>
          <w:szCs w:val="24"/>
        </w:rPr>
        <w:t>Elementy oznakowania</w:t>
      </w:r>
    </w:p>
    <w:p w14:paraId="4B09DDDF" w14:textId="77777777" w:rsidR="00521F0D" w:rsidRPr="00281D92" w:rsidRDefault="00521F0D" w:rsidP="00521F0D">
      <w:pPr>
        <w:ind w:left="851"/>
        <w:jc w:val="both"/>
      </w:pPr>
      <w:r w:rsidRPr="00281D92">
        <w:rPr>
          <w:u w:val="single"/>
        </w:rPr>
        <w:t>Piktogramy określające rodzaj zagrożenia i hasło ostrzegawcze</w:t>
      </w:r>
    </w:p>
    <w:p w14:paraId="5491A035" w14:textId="77777777" w:rsidR="00521F0D" w:rsidRPr="00C547C0" w:rsidRDefault="00521F0D" w:rsidP="00521F0D">
      <w:pPr>
        <w:ind w:left="851"/>
        <w:jc w:val="both"/>
        <w:rPr>
          <w:sz w:val="24"/>
          <w:szCs w:val="24"/>
        </w:rPr>
      </w:pPr>
      <w:r w:rsidRPr="00C547C0">
        <w:rPr>
          <w:sz w:val="24"/>
          <w:szCs w:val="24"/>
        </w:rPr>
        <w:t>Nie ma.</w:t>
      </w:r>
    </w:p>
    <w:p w14:paraId="71BBF62E" w14:textId="77777777" w:rsidR="00521F0D" w:rsidRPr="00281D92" w:rsidRDefault="00521F0D" w:rsidP="00521F0D">
      <w:pPr>
        <w:ind w:left="851"/>
        <w:jc w:val="both"/>
        <w:rPr>
          <w:u w:val="single"/>
        </w:rPr>
      </w:pPr>
      <w:r w:rsidRPr="00281D92">
        <w:rPr>
          <w:u w:val="single"/>
        </w:rPr>
        <w:t>Nazwy niebezpiecznych składników umieszczone na etykiecie</w:t>
      </w:r>
    </w:p>
    <w:p w14:paraId="52E03640" w14:textId="77777777" w:rsidR="00521F0D" w:rsidRDefault="00521F0D" w:rsidP="00521F0D">
      <w:pPr>
        <w:ind w:left="851"/>
        <w:jc w:val="both"/>
        <w:rPr>
          <w:sz w:val="24"/>
          <w:szCs w:val="24"/>
        </w:rPr>
      </w:pPr>
    </w:p>
    <w:p w14:paraId="7E8E12AF" w14:textId="77777777" w:rsidR="00521F0D" w:rsidRPr="00F74C2C" w:rsidRDefault="00521F0D" w:rsidP="00521F0D">
      <w:pPr>
        <w:ind w:left="851"/>
        <w:jc w:val="both"/>
        <w:rPr>
          <w:sz w:val="24"/>
          <w:szCs w:val="24"/>
        </w:rPr>
      </w:pPr>
      <w:r w:rsidRPr="00F74C2C">
        <w:rPr>
          <w:sz w:val="24"/>
          <w:szCs w:val="24"/>
        </w:rPr>
        <w:lastRenderedPageBreak/>
        <w:t>Nie ma.</w:t>
      </w:r>
    </w:p>
    <w:p w14:paraId="2B6FB0D2" w14:textId="77777777" w:rsidR="00521F0D" w:rsidRPr="00281D92" w:rsidRDefault="00521F0D" w:rsidP="00521F0D">
      <w:pPr>
        <w:ind w:left="851"/>
        <w:jc w:val="both"/>
      </w:pPr>
      <w:r w:rsidRPr="00281D92">
        <w:rPr>
          <w:u w:val="single"/>
        </w:rPr>
        <w:t>Zwroty wskazujące rodzaj zagrożenia</w:t>
      </w:r>
    </w:p>
    <w:p w14:paraId="76DF3BD5" w14:textId="77777777" w:rsidR="00521F0D" w:rsidRPr="00281D92" w:rsidRDefault="00521F0D" w:rsidP="00521F0D">
      <w:pPr>
        <w:ind w:left="851"/>
        <w:jc w:val="both"/>
      </w:pPr>
      <w:r w:rsidRPr="00281D92">
        <w:t>Nie ma.</w:t>
      </w:r>
    </w:p>
    <w:p w14:paraId="6D074885" w14:textId="77777777" w:rsidR="00521F0D" w:rsidRPr="00F74C2C" w:rsidRDefault="00521F0D" w:rsidP="00521F0D">
      <w:pPr>
        <w:ind w:left="851"/>
        <w:jc w:val="both"/>
        <w:rPr>
          <w:sz w:val="24"/>
          <w:szCs w:val="24"/>
          <w:u w:val="single"/>
        </w:rPr>
      </w:pPr>
      <w:r w:rsidRPr="00F74C2C">
        <w:rPr>
          <w:sz w:val="24"/>
          <w:szCs w:val="24"/>
          <w:u w:val="single"/>
        </w:rPr>
        <w:t>Zwroty wskazujące środki ostrożności</w:t>
      </w:r>
    </w:p>
    <w:p w14:paraId="4B76171E" w14:textId="77777777" w:rsidR="00521F0D" w:rsidRPr="00281D92" w:rsidRDefault="00521F0D" w:rsidP="00521F0D">
      <w:pPr>
        <w:ind w:left="851"/>
        <w:jc w:val="both"/>
      </w:pPr>
      <w:r w:rsidRPr="00281D92">
        <w:t>Nie ma.</w:t>
      </w:r>
    </w:p>
    <w:p w14:paraId="0C61BD08" w14:textId="77777777" w:rsidR="00521F0D" w:rsidRPr="00281D92" w:rsidRDefault="00521F0D" w:rsidP="00521F0D">
      <w:pPr>
        <w:ind w:left="851"/>
      </w:pPr>
      <w:r w:rsidRPr="00F74C2C">
        <w:rPr>
          <w:b/>
          <w:bCs/>
          <w:sz w:val="24"/>
          <w:szCs w:val="24"/>
        </w:rPr>
        <w:t>Inne zagrożenia</w:t>
      </w:r>
      <w:r w:rsidRPr="00F74C2C">
        <w:rPr>
          <w:b/>
          <w:bCs/>
          <w:sz w:val="24"/>
          <w:szCs w:val="24"/>
        </w:rPr>
        <w:br/>
      </w:r>
      <w:r w:rsidRPr="00281D92">
        <w:t>Komponenty produktu nie spełniają kryteriów PBT lub vPvB zgodnie z załącznikiem XIII rozporządzenia REACH.</w:t>
      </w:r>
    </w:p>
    <w:p w14:paraId="1C9D9B4C" w14:textId="77777777" w:rsidR="00521F0D" w:rsidRDefault="00521F0D" w:rsidP="00521F0D"/>
    <w:p w14:paraId="655B7FB5" w14:textId="77777777" w:rsidR="00521F0D" w:rsidRDefault="00521F0D" w:rsidP="00521F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Sekcja 3: Skład/informacja o składnikach</w:t>
      </w:r>
    </w:p>
    <w:p w14:paraId="023F3F70" w14:textId="77777777" w:rsidR="00521F0D" w:rsidRDefault="00521F0D" w:rsidP="00521F0D">
      <w:pPr>
        <w:ind w:left="851"/>
        <w:jc w:val="both"/>
        <w:rPr>
          <w:b/>
          <w:bCs/>
        </w:rPr>
      </w:pPr>
    </w:p>
    <w:p w14:paraId="4F7168C1" w14:textId="77777777" w:rsidR="00521F0D" w:rsidRPr="00F74C2C" w:rsidRDefault="00521F0D" w:rsidP="00521F0D">
      <w:pPr>
        <w:ind w:left="851"/>
        <w:jc w:val="both"/>
        <w:rPr>
          <w:b/>
          <w:bCs/>
          <w:sz w:val="24"/>
          <w:szCs w:val="24"/>
        </w:rPr>
      </w:pPr>
      <w:r w:rsidRPr="00F74C2C">
        <w:rPr>
          <w:b/>
          <w:bCs/>
          <w:sz w:val="24"/>
          <w:szCs w:val="24"/>
        </w:rPr>
        <w:t>Substancje</w:t>
      </w:r>
    </w:p>
    <w:p w14:paraId="4CCC8F61" w14:textId="77777777" w:rsidR="00521F0D" w:rsidRPr="00281D92" w:rsidRDefault="00521F0D" w:rsidP="00521F0D">
      <w:pPr>
        <w:ind w:left="851"/>
        <w:jc w:val="both"/>
      </w:pPr>
      <w:r w:rsidRPr="00281D92">
        <w:t>Nie dotyczy.</w:t>
      </w:r>
    </w:p>
    <w:p w14:paraId="5EA54FDB" w14:textId="77777777" w:rsidR="00521F0D" w:rsidRPr="00F74C2C" w:rsidRDefault="00521F0D" w:rsidP="00521F0D">
      <w:pPr>
        <w:ind w:left="851"/>
        <w:jc w:val="both"/>
        <w:rPr>
          <w:b/>
          <w:bCs/>
          <w:sz w:val="24"/>
          <w:szCs w:val="24"/>
        </w:rPr>
      </w:pPr>
      <w:r w:rsidRPr="00F74C2C">
        <w:rPr>
          <w:b/>
          <w:bCs/>
          <w:sz w:val="24"/>
          <w:szCs w:val="24"/>
        </w:rPr>
        <w:t>Mieszaniny</w:t>
      </w:r>
    </w:p>
    <w:p w14:paraId="06F579AD" w14:textId="77777777" w:rsidR="00521F0D" w:rsidRPr="00BD09B2" w:rsidRDefault="00521F0D" w:rsidP="00521F0D">
      <w:pPr>
        <w:ind w:left="851"/>
        <w:jc w:val="both"/>
        <w:rPr>
          <w:rFonts w:eastAsia="Tahoma"/>
        </w:rPr>
      </w:pPr>
      <w:r w:rsidRPr="00BD09B2">
        <w:t>Produkt nie zawiera komponentów klasyfikowanych jako niebezpieczne.</w:t>
      </w:r>
      <w:r w:rsidRPr="00BD09B2">
        <w:br/>
        <w:t>Nie stwierdzono również wartości przekroczonych zgodnie z badaniem przeprowadzonym na obecność WWA wg. Rozporządzenia (WE) nr 1907/2006 Parlamentu Europejskiego</w:t>
      </w:r>
      <w:r w:rsidRPr="00BD09B2">
        <w:br/>
        <w:t>i Rady z dn. 18.12.2016 r. – REACH (</w:t>
      </w:r>
      <w:r w:rsidRPr="00BD09B2">
        <w:rPr>
          <w:rFonts w:eastAsia="Tahoma"/>
        </w:rPr>
        <w:t>Dz.U. L 396 z 30.12.2006, str. 1-794, z późn. zm.)</w:t>
      </w:r>
      <w:r w:rsidRPr="00BD09B2">
        <w:rPr>
          <w:rFonts w:eastAsia="Tahoma"/>
        </w:rPr>
        <w:br/>
      </w:r>
    </w:p>
    <w:p w14:paraId="124991A8" w14:textId="77777777" w:rsidR="00521F0D" w:rsidRPr="00BD09B2" w:rsidRDefault="00521F0D" w:rsidP="00521F0D">
      <w:pPr>
        <w:ind w:left="851"/>
        <w:jc w:val="both"/>
        <w:rPr>
          <w:rStyle w:val="Teksttreci295pt"/>
          <w:rFonts w:ascii="Calibri" w:hAnsi="Calibri" w:cs="Calibri"/>
          <w:sz w:val="22"/>
          <w:szCs w:val="22"/>
        </w:rPr>
      </w:pPr>
      <w:r w:rsidRPr="00F74C2C">
        <w:rPr>
          <w:rFonts w:eastAsia="Tahoma"/>
          <w:sz w:val="24"/>
          <w:szCs w:val="24"/>
        </w:rPr>
        <w:br/>
      </w:r>
      <w:r w:rsidRPr="00BD09B2">
        <w:rPr>
          <w:rStyle w:val="Teksttreci295pt"/>
          <w:rFonts w:ascii="Calibri" w:hAnsi="Calibri" w:cs="Calibri"/>
          <w:sz w:val="22"/>
          <w:szCs w:val="22"/>
        </w:rPr>
        <w:t>Zawartość poszczególnych WWA benzo[a]pirenu, benzo[e]pirenu, benzo[a]antracenu, chryzenu, benzo[b]fluorantenu, benzo[j]fluorantenu, benzo[k]fluorantenu, dibenzo[a,h]antracenu ≤ 0,5 mg/kg w stosunku do masy materiału z dodatkiem WWA.</w:t>
      </w:r>
    </w:p>
    <w:p w14:paraId="2B65892A" w14:textId="77777777" w:rsidR="00521F0D" w:rsidRDefault="00521F0D" w:rsidP="00521F0D">
      <w:pPr>
        <w:ind w:left="851"/>
        <w:jc w:val="both"/>
        <w:rPr>
          <w:rStyle w:val="Teksttreci295pt"/>
          <w:rFonts w:ascii="Calibri" w:hAnsi="Calibri" w:cs="Calibri"/>
        </w:rPr>
      </w:pPr>
    </w:p>
    <w:p w14:paraId="714BCD66" w14:textId="77777777" w:rsidR="00521F0D" w:rsidRDefault="00521F0D" w:rsidP="00521F0D">
      <w:pPr>
        <w:jc w:val="both"/>
        <w:rPr>
          <w:rStyle w:val="Teksttreci295pt"/>
          <w:rFonts w:ascii="Calibri" w:hAnsi="Calibri" w:cs="Calibri"/>
          <w:b/>
          <w:bCs/>
          <w:sz w:val="22"/>
          <w:szCs w:val="22"/>
        </w:rPr>
      </w:pPr>
    </w:p>
    <w:p w14:paraId="0413A44A" w14:textId="77777777" w:rsidR="00521F0D" w:rsidRDefault="00521F0D" w:rsidP="00521F0D">
      <w:pPr>
        <w:jc w:val="both"/>
        <w:rPr>
          <w:rStyle w:val="Teksttreci295pt"/>
          <w:rFonts w:ascii="Calibri" w:hAnsi="Calibri" w:cs="Calibri"/>
          <w:b/>
          <w:bCs/>
          <w:sz w:val="22"/>
        </w:rPr>
      </w:pPr>
    </w:p>
    <w:p w14:paraId="00926375" w14:textId="77777777" w:rsidR="00521F0D" w:rsidRDefault="00521F0D" w:rsidP="00521F0D">
      <w:pPr>
        <w:jc w:val="both"/>
        <w:rPr>
          <w:rStyle w:val="Teksttreci295pt"/>
          <w:rFonts w:ascii="Calibri" w:hAnsi="Calibri" w:cs="Calibri"/>
          <w:b/>
          <w:bCs/>
          <w:sz w:val="22"/>
        </w:rPr>
      </w:pPr>
    </w:p>
    <w:p w14:paraId="0AFE384E" w14:textId="77777777" w:rsidR="00521F0D" w:rsidRDefault="00521F0D" w:rsidP="00521F0D">
      <w:pPr>
        <w:jc w:val="both"/>
        <w:rPr>
          <w:rStyle w:val="Teksttreci295pt"/>
          <w:rFonts w:ascii="Calibri" w:hAnsi="Calibri" w:cs="Calibri"/>
          <w:b/>
          <w:bCs/>
          <w:sz w:val="22"/>
        </w:rPr>
      </w:pPr>
    </w:p>
    <w:p w14:paraId="55C2AFAC" w14:textId="77777777" w:rsidR="00521F0D" w:rsidRDefault="00521F0D" w:rsidP="00521F0D">
      <w:pPr>
        <w:jc w:val="both"/>
        <w:rPr>
          <w:rStyle w:val="Teksttreci295pt"/>
          <w:rFonts w:ascii="Calibri" w:hAnsi="Calibri" w:cs="Calibri"/>
          <w:b/>
          <w:bCs/>
          <w:sz w:val="22"/>
        </w:rPr>
      </w:pPr>
    </w:p>
    <w:p w14:paraId="28DA4CB0" w14:textId="77777777" w:rsidR="00521F0D" w:rsidRDefault="00521F0D" w:rsidP="00521F0D">
      <w:pPr>
        <w:jc w:val="both"/>
        <w:rPr>
          <w:rStyle w:val="Teksttreci295pt"/>
          <w:rFonts w:ascii="Calibri" w:hAnsi="Calibri" w:cs="Calibri"/>
          <w:b/>
          <w:bCs/>
          <w:sz w:val="22"/>
        </w:rPr>
      </w:pPr>
    </w:p>
    <w:p w14:paraId="59BCCD02" w14:textId="77777777" w:rsidR="00521F0D" w:rsidRDefault="00521F0D" w:rsidP="00521F0D">
      <w:pPr>
        <w:jc w:val="both"/>
        <w:rPr>
          <w:rStyle w:val="Teksttreci295pt"/>
          <w:rFonts w:ascii="Calibri" w:hAnsi="Calibri" w:cs="Calibri"/>
          <w:b/>
          <w:bCs/>
          <w:sz w:val="22"/>
        </w:rPr>
      </w:pPr>
    </w:p>
    <w:p w14:paraId="3B11B419" w14:textId="77777777" w:rsidR="00521F0D" w:rsidRPr="00630664" w:rsidRDefault="00521F0D" w:rsidP="00521F0D">
      <w:pPr>
        <w:jc w:val="both"/>
        <w:rPr>
          <w:rStyle w:val="Teksttreci295pt"/>
          <w:rFonts w:ascii="Calibri" w:hAnsi="Calibri" w:cs="Calibri"/>
          <w:b/>
          <w:bCs/>
          <w:sz w:val="36"/>
          <w:szCs w:val="36"/>
        </w:rPr>
      </w:pPr>
      <w:r w:rsidRPr="00630664">
        <w:rPr>
          <w:rStyle w:val="Teksttreci295pt"/>
          <w:rFonts w:ascii="Calibri" w:hAnsi="Calibri" w:cs="Calibri"/>
          <w:b/>
          <w:bCs/>
          <w:sz w:val="22"/>
          <w:szCs w:val="22"/>
        </w:rPr>
        <w:lastRenderedPageBreak/>
        <w:t>Właściwości techniczne</w:t>
      </w:r>
    </w:p>
    <w:tbl>
      <w:tblPr>
        <w:tblpPr w:leftFromText="141" w:rightFromText="141" w:vertAnchor="text" w:horzAnchor="margin" w:tblpXSpec="center" w:tblpY="340"/>
        <w:tblW w:w="9957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3418"/>
        <w:gridCol w:w="3310"/>
        <w:gridCol w:w="2528"/>
        <w:gridCol w:w="160"/>
      </w:tblGrid>
      <w:tr w:rsidR="00521F0D" w:rsidRPr="00782C3A" w14:paraId="40DCC69C" w14:textId="77777777" w:rsidTr="004F39F1">
        <w:trPr>
          <w:gridAfter w:val="1"/>
          <w:wAfter w:w="160" w:type="dxa"/>
          <w:trHeight w:val="391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14:paraId="3136EBEA" w14:textId="77777777" w:rsidR="00521F0D" w:rsidRPr="00782C3A" w:rsidRDefault="00521F0D" w:rsidP="004F3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 xml:space="preserve">Poz. </w:t>
            </w:r>
          </w:p>
        </w:tc>
        <w:tc>
          <w:tcPr>
            <w:tcW w:w="3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14:paraId="230538C4" w14:textId="77777777" w:rsidR="00521F0D" w:rsidRPr="00782C3A" w:rsidRDefault="00521F0D" w:rsidP="004F3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 xml:space="preserve">Właściwości </w:t>
            </w:r>
          </w:p>
        </w:tc>
        <w:tc>
          <w:tcPr>
            <w:tcW w:w="3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14:paraId="1A5F78FE" w14:textId="77777777" w:rsidR="00521F0D" w:rsidRPr="00782C3A" w:rsidRDefault="00521F0D" w:rsidP="004F3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 xml:space="preserve">Wymagania </w:t>
            </w:r>
          </w:p>
        </w:tc>
        <w:tc>
          <w:tcPr>
            <w:tcW w:w="2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14:paraId="5BB16E2E" w14:textId="77777777" w:rsidR="00521F0D" w:rsidRPr="00782C3A" w:rsidRDefault="00521F0D" w:rsidP="004F3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 xml:space="preserve">Badania według </w:t>
            </w:r>
          </w:p>
        </w:tc>
      </w:tr>
      <w:tr w:rsidR="00521F0D" w:rsidRPr="00782C3A" w14:paraId="07F157A6" w14:textId="77777777" w:rsidTr="004F39F1">
        <w:trPr>
          <w:gridAfter w:val="1"/>
          <w:wAfter w:w="160" w:type="dxa"/>
          <w:trHeight w:val="261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BC17B9" w14:textId="77777777" w:rsidR="00521F0D" w:rsidRPr="00782C3A" w:rsidRDefault="00521F0D" w:rsidP="004F39F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en-US" w:eastAsia="pl-PL"/>
              </w:rPr>
              <w:t>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E7183A" w14:textId="77777777" w:rsidR="00521F0D" w:rsidRPr="00782C3A" w:rsidRDefault="00521F0D" w:rsidP="004F39F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en-US" w:eastAsia="pl-PL"/>
              </w:rPr>
              <w:t>2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996B60" w14:textId="77777777" w:rsidR="00521F0D" w:rsidRPr="00782C3A" w:rsidRDefault="00521F0D" w:rsidP="004F39F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en-US" w:eastAsia="pl-PL"/>
              </w:rPr>
              <w:t>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B8F08F" w14:textId="77777777" w:rsidR="00521F0D" w:rsidRPr="00782C3A" w:rsidRDefault="00521F0D" w:rsidP="004F39F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en-US" w:eastAsia="pl-PL"/>
              </w:rPr>
              <w:t>4</w:t>
            </w:r>
          </w:p>
        </w:tc>
      </w:tr>
      <w:tr w:rsidR="00521F0D" w:rsidRPr="00782C3A" w14:paraId="6DCE1426" w14:textId="77777777" w:rsidTr="004F39F1">
        <w:trPr>
          <w:gridAfter w:val="1"/>
          <w:wAfter w:w="160" w:type="dxa"/>
          <w:trHeight w:val="1395"/>
        </w:trPr>
        <w:tc>
          <w:tcPr>
            <w:tcW w:w="54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BC2989" w14:textId="77777777" w:rsidR="00521F0D" w:rsidRPr="00782C3A" w:rsidRDefault="00521F0D" w:rsidP="004F3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>1</w:t>
            </w:r>
          </w:p>
        </w:tc>
        <w:tc>
          <w:tcPr>
            <w:tcW w:w="341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924961" w14:textId="77777777" w:rsidR="00521F0D" w:rsidRPr="00782C3A" w:rsidRDefault="00521F0D" w:rsidP="004F3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 xml:space="preserve">Wygląd zewnętrzny </w:t>
            </w:r>
          </w:p>
        </w:tc>
        <w:tc>
          <w:tcPr>
            <w:tcW w:w="331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15FB8F" w14:textId="77777777" w:rsidR="00521F0D" w:rsidRPr="00782C3A" w:rsidRDefault="00521F0D" w:rsidP="004F3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4C98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sypki granulat o nieregularnych kształtach ziarna w kolorze czarnym  mogą występować pojedyncze wtrącenia włókien, metalu, innego koloru gumy 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0774F" w14:textId="77777777" w:rsidR="00521F0D" w:rsidRPr="00782C3A" w:rsidRDefault="00521F0D" w:rsidP="004F3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 xml:space="preserve">p. 6.6.1 </w:t>
            </w:r>
          </w:p>
        </w:tc>
      </w:tr>
      <w:tr w:rsidR="00521F0D" w:rsidRPr="00782C3A" w14:paraId="6FF716B6" w14:textId="77777777" w:rsidTr="004F39F1">
        <w:trPr>
          <w:trHeight w:val="55"/>
        </w:trPr>
        <w:tc>
          <w:tcPr>
            <w:tcW w:w="54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5E7D8CA" w14:textId="77777777" w:rsidR="00521F0D" w:rsidRPr="00782C3A" w:rsidRDefault="00521F0D" w:rsidP="004F3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1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A746EE8" w14:textId="77777777" w:rsidR="00521F0D" w:rsidRPr="00782C3A" w:rsidRDefault="00521F0D" w:rsidP="004F3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FCFBCF4" w14:textId="77777777" w:rsidR="00521F0D" w:rsidRPr="00782C3A" w:rsidRDefault="00521F0D" w:rsidP="004F3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F90D474" w14:textId="77777777" w:rsidR="00521F0D" w:rsidRPr="00782C3A" w:rsidRDefault="00521F0D" w:rsidP="004F3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2AA0" w14:textId="77777777" w:rsidR="00521F0D" w:rsidRPr="00782C3A" w:rsidRDefault="00521F0D" w:rsidP="004F3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21F0D" w:rsidRPr="00782C3A" w14:paraId="6C3BAF1D" w14:textId="77777777" w:rsidTr="004F39F1">
        <w:trPr>
          <w:trHeight w:val="125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2F351B" w14:textId="77777777" w:rsidR="00521F0D" w:rsidRPr="00782C3A" w:rsidRDefault="00521F0D" w:rsidP="004F3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>2</w:t>
            </w:r>
          </w:p>
        </w:tc>
        <w:tc>
          <w:tcPr>
            <w:tcW w:w="3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1549B7" w14:textId="77777777" w:rsidR="00521F0D" w:rsidRPr="00782C3A" w:rsidRDefault="00521F0D" w:rsidP="004F3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>Gęstość, nasypowa, kg/m</w:t>
            </w:r>
            <w:r w:rsidRPr="00782C3A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en-US" w:eastAsia="pl-PL"/>
              </w:rPr>
              <w:t>3</w:t>
            </w:r>
            <w:r w:rsidRPr="00782C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 </w:t>
            </w:r>
          </w:p>
        </w:tc>
        <w:tc>
          <w:tcPr>
            <w:tcW w:w="3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B9C387" w14:textId="77777777" w:rsidR="00521F0D" w:rsidRPr="00782C3A" w:rsidRDefault="00521F0D" w:rsidP="004F3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 xml:space="preserve">380 ÷ 600 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EE7EA" w14:textId="77777777" w:rsidR="00521F0D" w:rsidRPr="00782C3A" w:rsidRDefault="00521F0D" w:rsidP="004F3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 xml:space="preserve">PN-EN 1097-3:2000 </w:t>
            </w:r>
          </w:p>
        </w:tc>
        <w:tc>
          <w:tcPr>
            <w:tcW w:w="160" w:type="dxa"/>
            <w:vAlign w:val="center"/>
            <w:hideMark/>
          </w:tcPr>
          <w:p w14:paraId="6063B5A0" w14:textId="77777777" w:rsidR="00521F0D" w:rsidRPr="00782C3A" w:rsidRDefault="00521F0D" w:rsidP="004F3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21F0D" w:rsidRPr="00782C3A" w14:paraId="30EB11A4" w14:textId="77777777" w:rsidTr="004F39F1">
        <w:trPr>
          <w:trHeight w:val="300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B9CC44" w14:textId="77777777" w:rsidR="00521F0D" w:rsidRPr="00782C3A" w:rsidRDefault="00521F0D" w:rsidP="004F3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>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DE39BA" w14:textId="77777777" w:rsidR="00521F0D" w:rsidRPr="00782C3A" w:rsidRDefault="00521F0D" w:rsidP="004F3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>Gęstość objętościowa, kg/m</w:t>
            </w:r>
            <w:r w:rsidRPr="00782C3A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en-US" w:eastAsia="pl-PL"/>
              </w:rPr>
              <w:t>3</w:t>
            </w:r>
            <w:r w:rsidRPr="00782C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 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59530F" w14:textId="77777777" w:rsidR="00521F0D" w:rsidRPr="00782C3A" w:rsidRDefault="00521F0D" w:rsidP="004F3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 xml:space="preserve">1100 ÷ 1250 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D45306" w14:textId="77777777" w:rsidR="00521F0D" w:rsidRPr="00782C3A" w:rsidRDefault="00521F0D" w:rsidP="004F3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 xml:space="preserve">PN-EN 1097-6:2002 /A1:2006 </w:t>
            </w:r>
          </w:p>
        </w:tc>
        <w:tc>
          <w:tcPr>
            <w:tcW w:w="160" w:type="dxa"/>
            <w:vAlign w:val="center"/>
            <w:hideMark/>
          </w:tcPr>
          <w:p w14:paraId="7F81C838" w14:textId="77777777" w:rsidR="00521F0D" w:rsidRPr="00782C3A" w:rsidRDefault="00521F0D" w:rsidP="004F3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21F0D" w:rsidRPr="00782C3A" w14:paraId="7B9E4F53" w14:textId="77777777" w:rsidTr="004F39F1">
        <w:trPr>
          <w:trHeight w:val="234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109FD0" w14:textId="77777777" w:rsidR="00521F0D" w:rsidRPr="00782C3A" w:rsidRDefault="00521F0D" w:rsidP="004F3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>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CFC33C" w14:textId="77777777" w:rsidR="00521F0D" w:rsidRPr="00782C3A" w:rsidRDefault="00521F0D" w:rsidP="004F3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 xml:space="preserve">Wilgotność, % 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19204" w14:textId="77777777" w:rsidR="00521F0D" w:rsidRPr="00782C3A" w:rsidRDefault="00521F0D" w:rsidP="004F3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>≤ 0,</w:t>
            </w:r>
            <w:r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>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CB664A" w14:textId="77777777" w:rsidR="00521F0D" w:rsidRPr="00782C3A" w:rsidRDefault="00521F0D" w:rsidP="004F3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 xml:space="preserve">PN-EN 1097-5:2008 </w:t>
            </w:r>
          </w:p>
        </w:tc>
        <w:tc>
          <w:tcPr>
            <w:tcW w:w="160" w:type="dxa"/>
            <w:vAlign w:val="center"/>
            <w:hideMark/>
          </w:tcPr>
          <w:p w14:paraId="191FFFA0" w14:textId="77777777" w:rsidR="00521F0D" w:rsidRPr="00782C3A" w:rsidRDefault="00521F0D" w:rsidP="004F3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21F0D" w:rsidRPr="00782C3A" w14:paraId="52081C07" w14:textId="77777777" w:rsidTr="004F39F1">
        <w:trPr>
          <w:trHeight w:val="538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5617D2" w14:textId="77777777" w:rsidR="00521F0D" w:rsidRPr="00782C3A" w:rsidRDefault="00521F0D" w:rsidP="004F3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>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DC7FB9" w14:textId="77777777" w:rsidR="00521F0D" w:rsidRPr="00782C3A" w:rsidRDefault="00521F0D" w:rsidP="004F3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 xml:space="preserve">Twardość, IRHD 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1CAB08" w14:textId="77777777" w:rsidR="00521F0D" w:rsidRPr="00782C3A" w:rsidRDefault="00521F0D" w:rsidP="004F3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 xml:space="preserve">40 ÷ 80 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DA2F0C" w14:textId="77777777" w:rsidR="00521F0D" w:rsidRPr="00782C3A" w:rsidRDefault="00521F0D" w:rsidP="004F3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 xml:space="preserve">PN-ISO 48:1998/A1:2000 metoda M </w:t>
            </w:r>
          </w:p>
        </w:tc>
        <w:tc>
          <w:tcPr>
            <w:tcW w:w="160" w:type="dxa"/>
            <w:vAlign w:val="center"/>
            <w:hideMark/>
          </w:tcPr>
          <w:p w14:paraId="294B8A5F" w14:textId="77777777" w:rsidR="00521F0D" w:rsidRPr="00782C3A" w:rsidRDefault="00521F0D" w:rsidP="004F3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21F0D" w:rsidRPr="00782C3A" w14:paraId="1E87EEA7" w14:textId="77777777" w:rsidTr="004F39F1">
        <w:trPr>
          <w:trHeight w:val="510"/>
        </w:trPr>
        <w:tc>
          <w:tcPr>
            <w:tcW w:w="5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281741" w14:textId="77777777" w:rsidR="00521F0D" w:rsidRPr="00782C3A" w:rsidRDefault="00521F0D" w:rsidP="004F3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>6</w:t>
            </w:r>
          </w:p>
        </w:tc>
        <w:tc>
          <w:tcPr>
            <w:tcW w:w="3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10E2DE" w14:textId="77777777" w:rsidR="00521F0D" w:rsidRPr="00782C3A" w:rsidRDefault="00521F0D" w:rsidP="004F3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 xml:space="preserve">Uziarnienie </w:t>
            </w:r>
          </w:p>
        </w:tc>
        <w:tc>
          <w:tcPr>
            <w:tcW w:w="3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DC38B7" w14:textId="77777777" w:rsidR="00521F0D" w:rsidRPr="00782C3A" w:rsidRDefault="00521F0D" w:rsidP="004F3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4C98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minimum 85% masy powinno zawierać się pomiędzy górnym i dolnym limitem oraz górny limit nie może przekroczyć 10% 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7884B2" w14:textId="77777777" w:rsidR="00521F0D" w:rsidRPr="00782C3A" w:rsidRDefault="00521F0D" w:rsidP="004F3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 xml:space="preserve">p. 6.6.2 </w:t>
            </w:r>
          </w:p>
        </w:tc>
        <w:tc>
          <w:tcPr>
            <w:tcW w:w="160" w:type="dxa"/>
            <w:vAlign w:val="center"/>
            <w:hideMark/>
          </w:tcPr>
          <w:p w14:paraId="18876DB1" w14:textId="77777777" w:rsidR="00521F0D" w:rsidRPr="00782C3A" w:rsidRDefault="00521F0D" w:rsidP="004F3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21F0D" w:rsidRPr="00782C3A" w14:paraId="71E28722" w14:textId="77777777" w:rsidTr="004F39F1">
        <w:trPr>
          <w:trHeight w:val="302"/>
        </w:trPr>
        <w:tc>
          <w:tcPr>
            <w:tcW w:w="5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DB3DDB" w14:textId="77777777" w:rsidR="00521F0D" w:rsidRPr="00782C3A" w:rsidRDefault="00521F0D" w:rsidP="004F3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E0D572" w14:textId="77777777" w:rsidR="00521F0D" w:rsidRPr="00782C3A" w:rsidRDefault="00521F0D" w:rsidP="004F3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695CEA" w14:textId="77777777" w:rsidR="00521F0D" w:rsidRPr="00782C3A" w:rsidRDefault="00521F0D" w:rsidP="004F3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1E696E" w14:textId="77777777" w:rsidR="00521F0D" w:rsidRPr="00782C3A" w:rsidRDefault="00521F0D" w:rsidP="004F3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746E" w14:textId="77777777" w:rsidR="00521F0D" w:rsidRPr="00782C3A" w:rsidRDefault="00521F0D" w:rsidP="004F3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21F0D" w:rsidRPr="00782C3A" w14:paraId="0948910F" w14:textId="77777777" w:rsidTr="004F39F1">
        <w:trPr>
          <w:trHeight w:val="241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672821" w14:textId="77777777" w:rsidR="00521F0D" w:rsidRPr="00782C3A" w:rsidRDefault="00521F0D" w:rsidP="004F3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>7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7B285F" w14:textId="77777777" w:rsidR="00521F0D" w:rsidRPr="00782C3A" w:rsidRDefault="00521F0D" w:rsidP="004F3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 xml:space="preserve">Zawartość popiołu, %  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C888B2" w14:textId="77777777" w:rsidR="00521F0D" w:rsidRPr="00782C3A" w:rsidRDefault="00521F0D" w:rsidP="004F3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 xml:space="preserve">≤ 18,5 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30F9BF" w14:textId="77777777" w:rsidR="00521F0D" w:rsidRPr="00782C3A" w:rsidRDefault="00521F0D" w:rsidP="004F3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 xml:space="preserve">PN-ISO 247:1996 </w:t>
            </w:r>
          </w:p>
        </w:tc>
        <w:tc>
          <w:tcPr>
            <w:tcW w:w="160" w:type="dxa"/>
            <w:vAlign w:val="center"/>
            <w:hideMark/>
          </w:tcPr>
          <w:p w14:paraId="4AE9E024" w14:textId="77777777" w:rsidR="00521F0D" w:rsidRPr="00782C3A" w:rsidRDefault="00521F0D" w:rsidP="004F3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21F0D" w:rsidRPr="00782C3A" w14:paraId="7721A0B1" w14:textId="77777777" w:rsidTr="004F39F1">
        <w:trPr>
          <w:trHeight w:val="258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F1A6F8" w14:textId="77777777" w:rsidR="00521F0D" w:rsidRPr="00782C3A" w:rsidRDefault="00521F0D" w:rsidP="004F3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>8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9F4C9D" w14:textId="77777777" w:rsidR="00521F0D" w:rsidRPr="00782C3A" w:rsidRDefault="00521F0D" w:rsidP="004F3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 xml:space="preserve">Zawartość siarki, %  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4AF8AD" w14:textId="77777777" w:rsidR="00521F0D" w:rsidRPr="00782C3A" w:rsidRDefault="00521F0D" w:rsidP="004F3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 xml:space="preserve">1 ÷ 3 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32F649" w14:textId="77777777" w:rsidR="00521F0D" w:rsidRPr="00782C3A" w:rsidRDefault="00521F0D" w:rsidP="004F3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 xml:space="preserve">PN-C-04244:1975 </w:t>
            </w:r>
          </w:p>
        </w:tc>
        <w:tc>
          <w:tcPr>
            <w:tcW w:w="160" w:type="dxa"/>
            <w:vAlign w:val="center"/>
            <w:hideMark/>
          </w:tcPr>
          <w:p w14:paraId="271F4EE0" w14:textId="77777777" w:rsidR="00521F0D" w:rsidRPr="00782C3A" w:rsidRDefault="00521F0D" w:rsidP="004F3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21F0D" w:rsidRPr="00782C3A" w14:paraId="4780D395" w14:textId="77777777" w:rsidTr="004F39F1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1EA4C7" w14:textId="77777777" w:rsidR="00521F0D" w:rsidRPr="00782C3A" w:rsidRDefault="00521F0D" w:rsidP="004F3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>9</w:t>
            </w:r>
          </w:p>
        </w:tc>
        <w:tc>
          <w:tcPr>
            <w:tcW w:w="3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A45783" w14:textId="77777777" w:rsidR="00521F0D" w:rsidRPr="00782C3A" w:rsidRDefault="00521F0D" w:rsidP="004F3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4C98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Zawartość  wymywanych  metali ciężkich, mg/l </w:t>
            </w:r>
          </w:p>
        </w:tc>
        <w:tc>
          <w:tcPr>
            <w:tcW w:w="3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BE01AC" w14:textId="77777777" w:rsidR="00521F0D" w:rsidRPr="00782C3A" w:rsidRDefault="00521F0D" w:rsidP="004F3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 xml:space="preserve">≤ 0,03 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530F75" w14:textId="77777777" w:rsidR="00521F0D" w:rsidRPr="00782C3A" w:rsidRDefault="00521F0D" w:rsidP="004F3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4C98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metoda optycznej spektrometri emisyjnej (ICP-OES) </w:t>
            </w:r>
          </w:p>
        </w:tc>
        <w:tc>
          <w:tcPr>
            <w:tcW w:w="160" w:type="dxa"/>
            <w:vAlign w:val="center"/>
            <w:hideMark/>
          </w:tcPr>
          <w:p w14:paraId="7E84CB86" w14:textId="77777777" w:rsidR="00521F0D" w:rsidRPr="00782C3A" w:rsidRDefault="00521F0D" w:rsidP="004F3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21F0D" w:rsidRPr="00782C3A" w14:paraId="5C0C9B9A" w14:textId="77777777" w:rsidTr="004F39F1">
        <w:trPr>
          <w:trHeight w:val="224"/>
        </w:trPr>
        <w:tc>
          <w:tcPr>
            <w:tcW w:w="5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41D75E" w14:textId="77777777" w:rsidR="00521F0D" w:rsidRPr="00782C3A" w:rsidRDefault="00521F0D" w:rsidP="004F3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EFFBA0" w14:textId="77777777" w:rsidR="00521F0D" w:rsidRPr="00782C3A" w:rsidRDefault="00521F0D" w:rsidP="004F3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951817" w14:textId="77777777" w:rsidR="00521F0D" w:rsidRPr="00782C3A" w:rsidRDefault="00521F0D" w:rsidP="004F3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CA2AEE" w14:textId="77777777" w:rsidR="00521F0D" w:rsidRPr="00782C3A" w:rsidRDefault="00521F0D" w:rsidP="004F3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E0F9" w14:textId="77777777" w:rsidR="00521F0D" w:rsidRPr="00782C3A" w:rsidRDefault="00521F0D" w:rsidP="004F3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21F0D" w:rsidRPr="00782C3A" w14:paraId="636C3328" w14:textId="77777777" w:rsidTr="004F39F1">
        <w:trPr>
          <w:trHeight w:val="258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BA598E" w14:textId="77777777" w:rsidR="00521F0D" w:rsidRPr="00782C3A" w:rsidRDefault="00521F0D" w:rsidP="004F3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>10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0A8B09" w14:textId="77777777" w:rsidR="00521F0D" w:rsidRPr="00782C3A" w:rsidRDefault="00521F0D" w:rsidP="004F3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4C98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Zawartość wymywanego cynku, mg/l 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8481B4" w14:textId="77777777" w:rsidR="00521F0D" w:rsidRPr="00782C3A" w:rsidRDefault="00521F0D" w:rsidP="004F3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 xml:space="preserve">≤ 0,5 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70C163" w14:textId="77777777" w:rsidR="00521F0D" w:rsidRPr="00782C3A" w:rsidRDefault="00521F0D" w:rsidP="004F3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 xml:space="preserve">PN-EN 12457-1:2006 </w:t>
            </w:r>
          </w:p>
        </w:tc>
        <w:tc>
          <w:tcPr>
            <w:tcW w:w="160" w:type="dxa"/>
            <w:vAlign w:val="center"/>
            <w:hideMark/>
          </w:tcPr>
          <w:p w14:paraId="77B7DB7D" w14:textId="77777777" w:rsidR="00521F0D" w:rsidRPr="00782C3A" w:rsidRDefault="00521F0D" w:rsidP="004F3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21F0D" w:rsidRPr="00782C3A" w14:paraId="5204770B" w14:textId="77777777" w:rsidTr="004F39F1">
        <w:trPr>
          <w:trHeight w:val="705"/>
        </w:trPr>
        <w:tc>
          <w:tcPr>
            <w:tcW w:w="54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F38356" w14:textId="77777777" w:rsidR="00521F0D" w:rsidRPr="00782C3A" w:rsidRDefault="00521F0D" w:rsidP="004F3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>11</w:t>
            </w:r>
          </w:p>
        </w:tc>
        <w:tc>
          <w:tcPr>
            <w:tcW w:w="341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02531B" w14:textId="77777777" w:rsidR="00521F0D" w:rsidRPr="00782C3A" w:rsidRDefault="00521F0D" w:rsidP="004F3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4C98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Zawartość wymywanych wielopierścieniowych węglowodorów aromatycznych (WWA), mg/l </w:t>
            </w:r>
          </w:p>
        </w:tc>
        <w:tc>
          <w:tcPr>
            <w:tcW w:w="331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3B1CFC" w14:textId="77777777" w:rsidR="00521F0D" w:rsidRPr="00782C3A" w:rsidRDefault="00521F0D" w:rsidP="004F3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>brak</w:t>
            </w:r>
            <w:r w:rsidRPr="00782C3A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en-US" w:eastAsia="pl-PL"/>
              </w:rPr>
              <w:t xml:space="preserve"> 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D3B1C9" w14:textId="77777777" w:rsidR="00521F0D" w:rsidRPr="00782C3A" w:rsidRDefault="00521F0D" w:rsidP="004F3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4C98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metoda wysokosprawnej chromatografi cieczowej (HPLC) z detektorem fluorescencyjnym  </w:t>
            </w:r>
          </w:p>
        </w:tc>
        <w:tc>
          <w:tcPr>
            <w:tcW w:w="160" w:type="dxa"/>
            <w:vAlign w:val="center"/>
            <w:hideMark/>
          </w:tcPr>
          <w:p w14:paraId="0B583561" w14:textId="77777777" w:rsidR="00521F0D" w:rsidRPr="00782C3A" w:rsidRDefault="00521F0D" w:rsidP="004F3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21F0D" w:rsidRPr="00782C3A" w14:paraId="2E49F11D" w14:textId="77777777" w:rsidTr="004F39F1">
        <w:trPr>
          <w:trHeight w:val="360"/>
        </w:trPr>
        <w:tc>
          <w:tcPr>
            <w:tcW w:w="541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057D2AA" w14:textId="77777777" w:rsidR="00521F0D" w:rsidRPr="00782C3A" w:rsidRDefault="00521F0D" w:rsidP="004F3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1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4398C4B" w14:textId="77777777" w:rsidR="00521F0D" w:rsidRPr="00782C3A" w:rsidRDefault="00521F0D" w:rsidP="004F3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EC7C620" w14:textId="77777777" w:rsidR="00521F0D" w:rsidRPr="00782C3A" w:rsidRDefault="00521F0D" w:rsidP="004F3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108B242" w14:textId="77777777" w:rsidR="00521F0D" w:rsidRPr="00782C3A" w:rsidRDefault="00521F0D" w:rsidP="004F3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B78E6" w14:textId="77777777" w:rsidR="00521F0D" w:rsidRPr="00782C3A" w:rsidRDefault="00521F0D" w:rsidP="004F3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21F0D" w:rsidRPr="00782C3A" w14:paraId="017F3306" w14:textId="77777777" w:rsidTr="004F39F1">
        <w:trPr>
          <w:trHeight w:val="563"/>
        </w:trPr>
        <w:tc>
          <w:tcPr>
            <w:tcW w:w="5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B3AC0A" w14:textId="77777777" w:rsidR="00521F0D" w:rsidRPr="00782C3A" w:rsidRDefault="00521F0D" w:rsidP="004F3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>12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DBF8EA" w14:textId="4DBB7756" w:rsidR="00521F0D" w:rsidRPr="00782C3A" w:rsidRDefault="00521F0D" w:rsidP="004F3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95E85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Zawartość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 zanieczyszczeń mineralnych</w:t>
            </w:r>
            <w:r w:rsidR="009C2F2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 </w:t>
            </w:r>
            <w:r w:rsidR="008F6CCD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i niemetali</w:t>
            </w:r>
            <w:r w:rsidR="009C2F2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cznych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,</w:t>
            </w:r>
            <w:r w:rsidRPr="00895E85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 % 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E8F775" w14:textId="37EC2860" w:rsidR="00521F0D" w:rsidRPr="000A067F" w:rsidRDefault="00521F0D" w:rsidP="004F3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n-US" w:eastAsia="pl-PL"/>
              </w:rPr>
            </w:pPr>
            <w:r w:rsidRPr="000A067F">
              <w:rPr>
                <w:rFonts w:ascii="Arial" w:eastAsia="Times New Roman" w:hAnsi="Arial" w:cs="Arial"/>
                <w:color w:val="000000"/>
                <w:sz w:val="20"/>
                <w:szCs w:val="24"/>
                <w:lang w:val="en-US" w:eastAsia="pl-PL"/>
              </w:rPr>
              <w:t>≤ 0,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val="en-US" w:eastAsia="pl-PL"/>
              </w:rPr>
              <w:t>5</w:t>
            </w:r>
            <w:r w:rsidRPr="000A067F">
              <w:rPr>
                <w:rFonts w:ascii="Arial" w:eastAsia="Times New Roman" w:hAnsi="Arial" w:cs="Arial"/>
                <w:color w:val="000000"/>
                <w:lang w:val="en-US" w:eastAsia="pl-PL"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6A242A" w14:textId="2E8C0E95" w:rsidR="00521F0D" w:rsidRPr="00782C3A" w:rsidRDefault="00521F0D" w:rsidP="004F3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 xml:space="preserve">p. 6.6.3 </w:t>
            </w:r>
            <w:r w:rsidR="004F1E79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>; PB/2/3</w:t>
            </w:r>
          </w:p>
        </w:tc>
        <w:tc>
          <w:tcPr>
            <w:tcW w:w="160" w:type="dxa"/>
            <w:tcBorders>
              <w:top w:val="single" w:sz="4" w:space="0" w:color="auto"/>
            </w:tcBorders>
            <w:vAlign w:val="center"/>
            <w:hideMark/>
          </w:tcPr>
          <w:p w14:paraId="67FA1EDF" w14:textId="77777777" w:rsidR="00521F0D" w:rsidRPr="00782C3A" w:rsidRDefault="00521F0D" w:rsidP="004F3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21F0D" w:rsidRPr="00782C3A" w14:paraId="41693F7F" w14:textId="77777777" w:rsidTr="004F39F1">
        <w:trPr>
          <w:trHeight w:val="563"/>
        </w:trPr>
        <w:tc>
          <w:tcPr>
            <w:tcW w:w="5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D510C6" w14:textId="77777777" w:rsidR="00521F0D" w:rsidRPr="00782C3A" w:rsidRDefault="00521F0D" w:rsidP="004F3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F13A20" w14:textId="77777777" w:rsidR="00521F0D" w:rsidRPr="00782C3A" w:rsidRDefault="00521F0D" w:rsidP="004F3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>Zawartość zanieczyszczeń metalicznych, %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4F9376" w14:textId="7F484325" w:rsidR="00521F0D" w:rsidRPr="00782C3A" w:rsidRDefault="00521F0D" w:rsidP="004F3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n-US" w:eastAsia="pl-PL"/>
              </w:rPr>
            </w:pPr>
            <w:r w:rsidRPr="000A067F">
              <w:rPr>
                <w:rFonts w:ascii="Arial" w:eastAsia="Times New Roman" w:hAnsi="Arial" w:cs="Arial"/>
                <w:color w:val="000000"/>
                <w:sz w:val="20"/>
                <w:szCs w:val="24"/>
                <w:lang w:val="en-US" w:eastAsia="pl-PL"/>
              </w:rPr>
              <w:t>≤ 0,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val="en-US" w:eastAsia="pl-PL"/>
              </w:rPr>
              <w:t>5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D8F00C" w14:textId="191975F0" w:rsidR="00521F0D" w:rsidRPr="00782C3A" w:rsidRDefault="00521F0D" w:rsidP="004F3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>p. 6.6.3</w:t>
            </w:r>
            <w:r w:rsidR="004F1E79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 xml:space="preserve"> ; PB/2/3</w:t>
            </w:r>
          </w:p>
        </w:tc>
        <w:tc>
          <w:tcPr>
            <w:tcW w:w="160" w:type="dxa"/>
            <w:tcBorders>
              <w:top w:val="single" w:sz="4" w:space="0" w:color="auto"/>
            </w:tcBorders>
            <w:vAlign w:val="center"/>
          </w:tcPr>
          <w:p w14:paraId="107DB3D9" w14:textId="77777777" w:rsidR="00521F0D" w:rsidRPr="00782C3A" w:rsidRDefault="00521F0D" w:rsidP="004F3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21F0D" w:rsidRPr="00782C3A" w14:paraId="2199BE89" w14:textId="77777777" w:rsidTr="004F39F1">
        <w:trPr>
          <w:trHeight w:val="1005"/>
        </w:trPr>
        <w:tc>
          <w:tcPr>
            <w:tcW w:w="5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B5BB0B" w14:textId="77777777" w:rsidR="00521F0D" w:rsidRPr="00782C3A" w:rsidRDefault="00521F0D" w:rsidP="004F3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>13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D59DAA" w14:textId="77777777" w:rsidR="00521F0D" w:rsidRPr="00782C3A" w:rsidRDefault="00521F0D" w:rsidP="004F3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95E85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Emisja lotnych związków organicznych (VOC), określona czasem niezbędnym do osiągnięcia dopuszczalnych stężeń czynników szkodliwych dla zdrowia, dni 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0E6897" w14:textId="77777777" w:rsidR="00521F0D" w:rsidRPr="00782C3A" w:rsidRDefault="00521F0D" w:rsidP="004F3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 xml:space="preserve">1* 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CF1690" w14:textId="77777777" w:rsidR="00521F0D" w:rsidRPr="00782C3A" w:rsidRDefault="00521F0D" w:rsidP="004F3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2C3A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 xml:space="preserve">PN-EN ISO  16000-9:2009 </w:t>
            </w:r>
          </w:p>
        </w:tc>
        <w:tc>
          <w:tcPr>
            <w:tcW w:w="160" w:type="dxa"/>
            <w:vAlign w:val="center"/>
            <w:hideMark/>
          </w:tcPr>
          <w:p w14:paraId="43A16483" w14:textId="77777777" w:rsidR="00521F0D" w:rsidRPr="00782C3A" w:rsidRDefault="00521F0D" w:rsidP="004F3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21F0D" w:rsidRPr="00782C3A" w14:paraId="690A5E14" w14:textId="77777777" w:rsidTr="004F39F1">
        <w:trPr>
          <w:trHeight w:val="1005"/>
        </w:trPr>
        <w:tc>
          <w:tcPr>
            <w:tcW w:w="97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14:paraId="222F4DC3" w14:textId="77777777" w:rsidR="00521F0D" w:rsidRPr="00782C3A" w:rsidRDefault="00521F0D" w:rsidP="004F3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95E85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*  </w:t>
            </w:r>
            <w:r w:rsidRPr="00895E8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Zgodnie z zarządzeniem Ministra Zdrowia i Opieki Społecznej z dnia 12.03.1996 r. w sprawie dopuszczalnych stężeń i natężeń czynników szkodliwych dla zdrowia wydzielanych przez materiały budowlane, urządzenia i elementy wyposażenia w pomieszczeniach przeznaczonych na pobyt ludzi (Monitor Polski Nr 19, poz. 231:1996) </w:t>
            </w:r>
          </w:p>
        </w:tc>
        <w:tc>
          <w:tcPr>
            <w:tcW w:w="160" w:type="dxa"/>
            <w:vAlign w:val="center"/>
            <w:hideMark/>
          </w:tcPr>
          <w:p w14:paraId="0BC6E9F7" w14:textId="77777777" w:rsidR="00521F0D" w:rsidRPr="00782C3A" w:rsidRDefault="00521F0D" w:rsidP="004F3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DC80BB1" w14:textId="77777777" w:rsidR="00521F0D" w:rsidRPr="001206D1" w:rsidRDefault="00521F0D" w:rsidP="00521F0D">
      <w:pPr>
        <w:jc w:val="both"/>
        <w:rPr>
          <w:rStyle w:val="Teksttreci295pt"/>
          <w:b/>
          <w:bCs/>
        </w:rPr>
      </w:pPr>
    </w:p>
    <w:p w14:paraId="0E756AC2" w14:textId="77777777" w:rsidR="00521F0D" w:rsidRDefault="00521F0D" w:rsidP="00521F0D">
      <w:pPr>
        <w:jc w:val="both"/>
        <w:rPr>
          <w:b/>
          <w:bCs/>
        </w:rPr>
      </w:pPr>
    </w:p>
    <w:p w14:paraId="498D45B4" w14:textId="77777777" w:rsidR="00521F0D" w:rsidRDefault="00521F0D" w:rsidP="00521F0D">
      <w:pPr>
        <w:spacing w:line="240" w:lineRule="auto"/>
        <w:jc w:val="both"/>
        <w:rPr>
          <w:b/>
          <w:bCs/>
        </w:rPr>
      </w:pPr>
    </w:p>
    <w:p w14:paraId="4BB7F131" w14:textId="77777777" w:rsidR="00521F0D" w:rsidRDefault="00521F0D" w:rsidP="00521F0D">
      <w:pPr>
        <w:jc w:val="both"/>
      </w:pPr>
    </w:p>
    <w:p w14:paraId="6AACC6BB" w14:textId="77777777" w:rsidR="00521F0D" w:rsidRDefault="00521F0D" w:rsidP="00521F0D">
      <w:pPr>
        <w:ind w:left="851"/>
        <w:jc w:val="both"/>
      </w:pPr>
    </w:p>
    <w:p w14:paraId="0150DD49" w14:textId="77777777" w:rsidR="00521F0D" w:rsidRDefault="00521F0D" w:rsidP="00521F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Sekcja 4: Środki pierwszej pomocy</w:t>
      </w:r>
    </w:p>
    <w:p w14:paraId="1645FBD5" w14:textId="77777777" w:rsidR="00521F0D" w:rsidRDefault="00521F0D" w:rsidP="00521F0D">
      <w:pPr>
        <w:ind w:left="851"/>
        <w:jc w:val="both"/>
        <w:rPr>
          <w:b/>
          <w:bCs/>
        </w:rPr>
      </w:pPr>
      <w:r>
        <w:rPr>
          <w:b/>
          <w:bCs/>
        </w:rPr>
        <w:t>Opis środków pierwszej pomocy</w:t>
      </w:r>
    </w:p>
    <w:p w14:paraId="15DAEAB5" w14:textId="77777777" w:rsidR="00521F0D" w:rsidRDefault="00521F0D" w:rsidP="00521F0D">
      <w:pPr>
        <w:ind w:left="851"/>
        <w:jc w:val="both"/>
      </w:pPr>
      <w:r>
        <w:rPr>
          <w:u w:val="single"/>
        </w:rPr>
        <w:t>W kontakcie ze skórą:</w:t>
      </w:r>
      <w:r>
        <w:t xml:space="preserve"> przemyć skórę dużą ilością wody z łagodnym mydłem. W razie potrzeby skonsultować się z lekarzem.</w:t>
      </w:r>
    </w:p>
    <w:p w14:paraId="0A6AD5F2" w14:textId="77777777" w:rsidR="00521F0D" w:rsidRDefault="00521F0D" w:rsidP="00521F0D">
      <w:pPr>
        <w:ind w:left="851"/>
        <w:jc w:val="both"/>
      </w:pPr>
      <w:r>
        <w:rPr>
          <w:u w:val="single"/>
        </w:rPr>
        <w:t>W kontakcie z oczami:</w:t>
      </w:r>
      <w:r>
        <w:t xml:space="preserve"> skonsultować się z lekarzem w przypadku wystąpienia niepokojących objawów. Chronić niepodrażnione oko, wyjąć szkła kontaktowe. Zanieczyszczone oczy przepłukiwać dokładnie wodą przez 10-15 min. Unikać silnego strumienia wody – ryzyko uszkodzenia rogówki.</w:t>
      </w:r>
    </w:p>
    <w:p w14:paraId="3F9E58E1" w14:textId="77777777" w:rsidR="00521F0D" w:rsidRDefault="00521F0D" w:rsidP="00521F0D">
      <w:pPr>
        <w:ind w:left="851"/>
        <w:jc w:val="both"/>
      </w:pPr>
      <w:r>
        <w:rPr>
          <w:u w:val="single"/>
        </w:rPr>
        <w:t>W przypadku spożycia:</w:t>
      </w:r>
      <w:r>
        <w:t xml:space="preserve"> nie wywoływać wymiotów. Nigdy nie podawać niczego do ust osobie nieprzytomnej. Wezwać lekarza.</w:t>
      </w:r>
    </w:p>
    <w:p w14:paraId="38C47529" w14:textId="77777777" w:rsidR="00521F0D" w:rsidRDefault="00521F0D" w:rsidP="00521F0D">
      <w:pPr>
        <w:ind w:left="851"/>
        <w:jc w:val="both"/>
      </w:pPr>
      <w:r>
        <w:rPr>
          <w:u w:val="single"/>
        </w:rPr>
        <w:t>Po narażeniu drogą oddechową:</w:t>
      </w:r>
      <w:r>
        <w:t xml:space="preserve"> skonsultować się z lekarzem w razie wystąpienia niepokojących dolegliwości. Wyprowadzić poszkodowanego na świeże powietrze, zapewnić ciepło i spokój.</w:t>
      </w:r>
    </w:p>
    <w:p w14:paraId="63CF77B7" w14:textId="77777777" w:rsidR="00521F0D" w:rsidRDefault="00521F0D" w:rsidP="00521F0D">
      <w:pPr>
        <w:ind w:left="851"/>
        <w:jc w:val="both"/>
        <w:rPr>
          <w:b/>
          <w:bCs/>
        </w:rPr>
      </w:pPr>
      <w:r>
        <w:rPr>
          <w:b/>
          <w:bCs/>
        </w:rPr>
        <w:t>Najwyższe ostre i opóźnione objawy oraz skutki narażenia</w:t>
      </w:r>
    </w:p>
    <w:p w14:paraId="29308ECF" w14:textId="77777777" w:rsidR="00521F0D" w:rsidRDefault="00521F0D" w:rsidP="00521F0D">
      <w:pPr>
        <w:ind w:left="851"/>
        <w:jc w:val="both"/>
      </w:pPr>
      <w:r>
        <w:t>Brak doniesień o niepożądanych skutkach lub krytycznych zagrożeniach przy prawidłowym użyciu produktu.</w:t>
      </w:r>
    </w:p>
    <w:p w14:paraId="46E3612F" w14:textId="77777777" w:rsidR="00521F0D" w:rsidRDefault="00521F0D" w:rsidP="00521F0D">
      <w:pPr>
        <w:ind w:left="851"/>
        <w:jc w:val="both"/>
        <w:rPr>
          <w:b/>
          <w:bCs/>
        </w:rPr>
      </w:pPr>
      <w:r>
        <w:rPr>
          <w:b/>
          <w:bCs/>
        </w:rPr>
        <w:t>Wskazania dotyczące wszelakiej natychmiastowej pomocy lekarskiej i szczególnego postępowania z poszkodowanym</w:t>
      </w:r>
    </w:p>
    <w:p w14:paraId="1C141494" w14:textId="77777777" w:rsidR="00521F0D" w:rsidRDefault="00521F0D" w:rsidP="00521F0D">
      <w:pPr>
        <w:ind w:left="851"/>
        <w:jc w:val="both"/>
      </w:pPr>
      <w:r>
        <w:t>Decyzję o sposobie postępowania ratunkowego podejmuje lekarz po dokładnej ocenie stanu poszkodowanego (leczyć objawowo).</w:t>
      </w:r>
    </w:p>
    <w:p w14:paraId="496636B3" w14:textId="77777777" w:rsidR="00521F0D" w:rsidRDefault="00521F0D" w:rsidP="00521F0D">
      <w:pPr>
        <w:ind w:left="851"/>
        <w:jc w:val="both"/>
      </w:pPr>
    </w:p>
    <w:p w14:paraId="714D4F0F" w14:textId="77777777" w:rsidR="00521F0D" w:rsidRDefault="00521F0D" w:rsidP="00521F0D">
      <w:pPr>
        <w:ind w:left="851"/>
        <w:jc w:val="both"/>
      </w:pPr>
    </w:p>
    <w:p w14:paraId="3DDEF114" w14:textId="77777777" w:rsidR="00521F0D" w:rsidRDefault="00521F0D" w:rsidP="00521F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Sekcja 5: Postępowanie w przypadku pożaru</w:t>
      </w:r>
    </w:p>
    <w:p w14:paraId="2CD36535" w14:textId="77777777" w:rsidR="00521F0D" w:rsidRDefault="00521F0D" w:rsidP="00521F0D">
      <w:pPr>
        <w:ind w:left="851"/>
        <w:jc w:val="both"/>
        <w:rPr>
          <w:b/>
          <w:bCs/>
        </w:rPr>
      </w:pPr>
      <w:r>
        <w:rPr>
          <w:b/>
          <w:bCs/>
        </w:rPr>
        <w:t>Środki gaśnicze</w:t>
      </w:r>
    </w:p>
    <w:p w14:paraId="44DE6D08" w14:textId="77777777" w:rsidR="00521F0D" w:rsidRDefault="00521F0D" w:rsidP="00521F0D">
      <w:pPr>
        <w:ind w:left="851"/>
        <w:jc w:val="both"/>
      </w:pPr>
      <w:r>
        <w:rPr>
          <w:u w:val="single"/>
        </w:rPr>
        <w:t>Odpowiednie środki gaśnicze:</w:t>
      </w:r>
      <w:r>
        <w:tab/>
        <w:t xml:space="preserve">     w zależności od materiałów zgromadzonych w pobliżu.</w:t>
      </w:r>
      <w:r>
        <w:br/>
      </w:r>
      <w:r>
        <w:rPr>
          <w:u w:val="single"/>
        </w:rPr>
        <w:t>Niewłaściwe środki gaśnicze:</w:t>
      </w:r>
      <w:r>
        <w:t xml:space="preserve">        zwarty strumień wody – ryzyko rozprzestrzenienia pożaru.</w:t>
      </w:r>
    </w:p>
    <w:p w14:paraId="2409B063" w14:textId="77777777" w:rsidR="00521F0D" w:rsidRDefault="00521F0D" w:rsidP="00521F0D">
      <w:pPr>
        <w:ind w:left="851"/>
        <w:jc w:val="both"/>
        <w:rPr>
          <w:b/>
          <w:bCs/>
        </w:rPr>
      </w:pPr>
      <w:r>
        <w:rPr>
          <w:b/>
          <w:bCs/>
        </w:rPr>
        <w:t>Szczególne zagrożenia</w:t>
      </w:r>
    </w:p>
    <w:p w14:paraId="22C08FB2" w14:textId="77777777" w:rsidR="00521F0D" w:rsidRDefault="00521F0D" w:rsidP="00521F0D">
      <w:pPr>
        <w:ind w:left="851"/>
        <w:jc w:val="both"/>
      </w:pPr>
      <w:r>
        <w:t>Podczas spalania mogą tworzyć się toksyczne spaliny. Unikać wdychania produktów spalania, mogą stwarzać zagrożenie dla zdrowia.</w:t>
      </w:r>
    </w:p>
    <w:p w14:paraId="50556F50" w14:textId="77777777" w:rsidR="00521F0D" w:rsidRDefault="00521F0D" w:rsidP="00521F0D">
      <w:pPr>
        <w:ind w:left="851"/>
        <w:jc w:val="both"/>
        <w:rPr>
          <w:b/>
          <w:bCs/>
        </w:rPr>
      </w:pPr>
      <w:r>
        <w:rPr>
          <w:b/>
          <w:bCs/>
        </w:rPr>
        <w:t>Informacje dla straży pożarnej</w:t>
      </w:r>
    </w:p>
    <w:p w14:paraId="789C2D1F" w14:textId="77777777" w:rsidR="00521F0D" w:rsidRDefault="00521F0D" w:rsidP="00521F0D">
      <w:pPr>
        <w:ind w:left="851"/>
        <w:jc w:val="both"/>
      </w:pPr>
      <w:r>
        <w:lastRenderedPageBreak/>
        <w:t>Środki ochrony ogólnej typowe w przypadku pożaru. Nie należy przebywać w zagrożonej ogniem strefie bez odpowiedniego ubrania odpornego na chemikalia i aparatu do oddychania z niezależnym obiegiem powietrza. Zagrożone ogniem pojemniki chłodzić</w:t>
      </w:r>
      <w:r>
        <w:br/>
        <w:t>w bezpiecznej odległości rozpylonym strumieniem wody.</w:t>
      </w:r>
    </w:p>
    <w:p w14:paraId="1A7BEF08" w14:textId="77777777" w:rsidR="00521F0D" w:rsidRDefault="00521F0D" w:rsidP="00521F0D">
      <w:pPr>
        <w:ind w:left="851"/>
        <w:jc w:val="both"/>
      </w:pPr>
    </w:p>
    <w:p w14:paraId="1F8DC79F" w14:textId="77777777" w:rsidR="00521F0D" w:rsidRDefault="00521F0D" w:rsidP="00521F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Sekcja 6: Postępowanie w przypadku niezamierzonego uwolnienia do środowiska</w:t>
      </w:r>
    </w:p>
    <w:p w14:paraId="1D2FDDB4" w14:textId="77777777" w:rsidR="00521F0D" w:rsidRDefault="00521F0D" w:rsidP="00521F0D">
      <w:pPr>
        <w:ind w:left="851"/>
        <w:jc w:val="both"/>
        <w:rPr>
          <w:b/>
          <w:bCs/>
        </w:rPr>
      </w:pPr>
      <w:r>
        <w:rPr>
          <w:b/>
          <w:bCs/>
        </w:rPr>
        <w:t>Indywidualne środki ostrożności, wyposażenie ochronne i procedury w sytuacjach awaryjnych</w:t>
      </w:r>
    </w:p>
    <w:p w14:paraId="50590C0B" w14:textId="77777777" w:rsidR="00521F0D" w:rsidRDefault="00521F0D" w:rsidP="00521F0D">
      <w:pPr>
        <w:ind w:left="851"/>
        <w:jc w:val="both"/>
      </w:pPr>
      <w:r>
        <w:t>Ograniczyć dostęp osób postronnych do obszaru awarii do czasu zakończenia odpowiednich operacji oczyszczania. W przypadku dużych wycieków odizolować zagrożony obszar. Zapewnić odpowiednią wentylację. Unikać pylenia. Dopilnować, aby usuwanie awarii i jej skutków przeprowadzał wyłącznie przeszkolony personel.</w:t>
      </w:r>
    </w:p>
    <w:p w14:paraId="032FF10B" w14:textId="77777777" w:rsidR="00521F0D" w:rsidRDefault="00521F0D" w:rsidP="00521F0D">
      <w:pPr>
        <w:ind w:left="851"/>
        <w:jc w:val="both"/>
        <w:rPr>
          <w:b/>
          <w:bCs/>
        </w:rPr>
      </w:pPr>
      <w:r>
        <w:rPr>
          <w:b/>
          <w:bCs/>
        </w:rPr>
        <w:t>Środki ostrożności w zakresie ochrony środowiska</w:t>
      </w:r>
    </w:p>
    <w:p w14:paraId="613EEDD0" w14:textId="77777777" w:rsidR="00521F0D" w:rsidRDefault="00521F0D" w:rsidP="00521F0D">
      <w:pPr>
        <w:ind w:left="851"/>
        <w:jc w:val="both"/>
      </w:pPr>
      <w:r>
        <w:t>W przypadku uwolnienia większości ilości produktu należy poczynić kroki w celu niedopuszczenia do rozprzestrzenienia się w środowisku naturalnym. Powiadomić odpowiednie służby ratownicze.</w:t>
      </w:r>
    </w:p>
    <w:p w14:paraId="463634F5" w14:textId="77777777" w:rsidR="00521F0D" w:rsidRDefault="00521F0D" w:rsidP="00521F0D">
      <w:pPr>
        <w:ind w:left="851"/>
        <w:jc w:val="both"/>
        <w:rPr>
          <w:b/>
          <w:bCs/>
        </w:rPr>
      </w:pPr>
      <w:r>
        <w:rPr>
          <w:b/>
          <w:bCs/>
        </w:rPr>
        <w:t>Metody i materiały zapobiegające rozprzestrzenieniu się skażenia i służące do usuwania skażenia</w:t>
      </w:r>
    </w:p>
    <w:p w14:paraId="289A772B" w14:textId="77777777" w:rsidR="00521F0D" w:rsidRDefault="00521F0D" w:rsidP="00521F0D">
      <w:pPr>
        <w:ind w:left="851"/>
        <w:jc w:val="both"/>
      </w:pPr>
      <w:r>
        <w:t>W przypadku rozsypania produkt zebrać mechanicznie, umieścić w kontenerach. Zebrany materiał potraktować jak odpad lub po dokładnym oddzieleniu zanieczyszczeń użyć ponownie. Oczyścić zanieczyszczone miejsce.</w:t>
      </w:r>
    </w:p>
    <w:p w14:paraId="48DA7022" w14:textId="77777777" w:rsidR="00521F0D" w:rsidRDefault="00521F0D" w:rsidP="00521F0D">
      <w:pPr>
        <w:ind w:left="851"/>
        <w:jc w:val="both"/>
        <w:rPr>
          <w:b/>
          <w:bCs/>
        </w:rPr>
      </w:pPr>
      <w:r>
        <w:rPr>
          <w:b/>
          <w:bCs/>
        </w:rPr>
        <w:t>Odniesienia do innych sekcji</w:t>
      </w:r>
    </w:p>
    <w:p w14:paraId="7F0C9513" w14:textId="77777777" w:rsidR="00521F0D" w:rsidRDefault="00521F0D" w:rsidP="00521F0D">
      <w:pPr>
        <w:ind w:left="851"/>
        <w:jc w:val="both"/>
      </w:pPr>
      <w:r>
        <w:t>Postępowanie z odpadami produktu – patrz sekcja 13 karty.</w:t>
      </w:r>
      <w:r>
        <w:br/>
        <w:t>Środki ochrony indywidualnej – patrz sekcja 8 karty.</w:t>
      </w:r>
    </w:p>
    <w:p w14:paraId="20BFFA1B" w14:textId="77777777" w:rsidR="00521F0D" w:rsidRDefault="00521F0D" w:rsidP="00521F0D">
      <w:pPr>
        <w:ind w:left="851"/>
        <w:jc w:val="both"/>
      </w:pPr>
    </w:p>
    <w:p w14:paraId="7FEAAF8D" w14:textId="77777777" w:rsidR="00521F0D" w:rsidRDefault="00521F0D" w:rsidP="00521F0D">
      <w:pPr>
        <w:ind w:left="851"/>
        <w:jc w:val="both"/>
      </w:pPr>
    </w:p>
    <w:p w14:paraId="695DBAF1" w14:textId="77777777" w:rsidR="00521F0D" w:rsidRDefault="00521F0D" w:rsidP="00521F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b/>
          <w:bCs/>
          <w:sz w:val="24"/>
          <w:szCs w:val="24"/>
        </w:rPr>
        <w:t>Sekcja 7</w:t>
      </w:r>
      <w:r>
        <w:rPr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Postępowanie z substancjami i mieszaninami oraz ich magazynowanie</w:t>
      </w:r>
    </w:p>
    <w:p w14:paraId="4BD9A02B" w14:textId="77777777" w:rsidR="00521F0D" w:rsidRDefault="00521F0D" w:rsidP="00521F0D">
      <w:pPr>
        <w:ind w:left="851"/>
        <w:jc w:val="both"/>
        <w:rPr>
          <w:b/>
          <w:bCs/>
        </w:rPr>
      </w:pPr>
      <w:r>
        <w:rPr>
          <w:b/>
          <w:bCs/>
        </w:rPr>
        <w:t>Środki ostrożności dotyczące bezpiecznego postępowania</w:t>
      </w:r>
    </w:p>
    <w:p w14:paraId="76E26BAF" w14:textId="77777777" w:rsidR="00521F0D" w:rsidRDefault="00521F0D" w:rsidP="00521F0D">
      <w:pPr>
        <w:ind w:left="851"/>
        <w:jc w:val="both"/>
      </w:pPr>
      <w:r>
        <w:t>Pracować zgodnie z zasadami bezpieczeństwa i higieny. Stosować zgodnie z przeznaczeniem.</w:t>
      </w:r>
    </w:p>
    <w:p w14:paraId="6749FF26" w14:textId="77777777" w:rsidR="00521F0D" w:rsidRDefault="00521F0D" w:rsidP="00521F0D">
      <w:pPr>
        <w:ind w:left="851"/>
        <w:jc w:val="both"/>
      </w:pPr>
      <w:r>
        <w:rPr>
          <w:b/>
          <w:bCs/>
        </w:rPr>
        <w:t xml:space="preserve">Warunki bezpiecznego magazynowania, w tym informacje dotyczące </w:t>
      </w:r>
      <w:r>
        <w:rPr>
          <w:rFonts w:cs="Calibri"/>
          <w:b/>
          <w:bCs/>
        </w:rPr>
        <w:t>wszelkich wzajemnych niezgodności</w:t>
      </w:r>
    </w:p>
    <w:p w14:paraId="1CCE4846" w14:textId="77777777" w:rsidR="00521F0D" w:rsidRDefault="00521F0D" w:rsidP="00521F0D">
      <w:pPr>
        <w:ind w:left="851"/>
        <w:jc w:val="both"/>
        <w:rPr>
          <w:rFonts w:cs="Calibri"/>
        </w:rPr>
      </w:pPr>
      <w:r>
        <w:rPr>
          <w:rFonts w:cs="Calibri"/>
        </w:rPr>
        <w:lastRenderedPageBreak/>
        <w:t>Przechowywać tylko w oryginalnych, szczelnie zamkniętych opakowaniach w suchym</w:t>
      </w:r>
      <w:r>
        <w:rPr>
          <w:rFonts w:cs="Calibri"/>
        </w:rPr>
        <w:br/>
        <w:t>i chłodnym miejscu. Nie przechowywać razem z artykułami żywnościowymi i paszami</w:t>
      </w:r>
      <w:r>
        <w:rPr>
          <w:rFonts w:cs="Calibri"/>
        </w:rPr>
        <w:br/>
        <w:t>dla zwierząt. Chronić przed wilgocią.</w:t>
      </w:r>
      <w:bookmarkStart w:id="0" w:name="bookmark27"/>
    </w:p>
    <w:p w14:paraId="30B75563" w14:textId="77777777" w:rsidR="00521F0D" w:rsidRDefault="00521F0D" w:rsidP="00521F0D">
      <w:pPr>
        <w:ind w:left="851"/>
        <w:jc w:val="both"/>
      </w:pPr>
      <w:r>
        <w:rPr>
          <w:rFonts w:cs="Calibri"/>
          <w:b/>
          <w:bCs/>
        </w:rPr>
        <w:t>Specyficzne zastosowanie(-a) końcowe</w:t>
      </w:r>
      <w:bookmarkEnd w:id="0"/>
    </w:p>
    <w:p w14:paraId="04537409" w14:textId="77777777" w:rsidR="00521F0D" w:rsidRDefault="00521F0D" w:rsidP="00521F0D">
      <w:pPr>
        <w:ind w:left="851"/>
        <w:jc w:val="both"/>
        <w:rPr>
          <w:rFonts w:cs="Calibri"/>
        </w:rPr>
      </w:pPr>
      <w:r>
        <w:rPr>
          <w:rFonts w:cs="Calibri"/>
        </w:rPr>
        <w:t>Surowiec do dalszego przetwarzania jako część wsadowa.</w:t>
      </w:r>
    </w:p>
    <w:p w14:paraId="1097322C" w14:textId="77777777" w:rsidR="00521F0D" w:rsidRDefault="00521F0D" w:rsidP="00521F0D">
      <w:pPr>
        <w:ind w:left="851"/>
        <w:jc w:val="both"/>
        <w:rPr>
          <w:rFonts w:cs="Calibri"/>
        </w:rPr>
      </w:pPr>
    </w:p>
    <w:p w14:paraId="136C7E9B" w14:textId="77777777" w:rsidR="00521F0D" w:rsidRDefault="00521F0D" w:rsidP="00521F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Sekcja 8: Kontrola narażenia/środki ochrony indywidualnej</w:t>
      </w:r>
    </w:p>
    <w:p w14:paraId="4441B1C3" w14:textId="77777777" w:rsidR="00521F0D" w:rsidRDefault="00521F0D" w:rsidP="00521F0D">
      <w:pPr>
        <w:ind w:left="851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Kontrola narażenia</w:t>
      </w:r>
    </w:p>
    <w:p w14:paraId="274D5B2F" w14:textId="77777777" w:rsidR="00521F0D" w:rsidRDefault="00521F0D" w:rsidP="00521F0D">
      <w:pPr>
        <w:ind w:left="851"/>
        <w:jc w:val="both"/>
        <w:rPr>
          <w:rFonts w:cs="Calibri"/>
        </w:rPr>
      </w:pPr>
      <w:r>
        <w:rPr>
          <w:rFonts w:cs="Calibri"/>
        </w:rPr>
        <w:t>Przestrzegać ogólnych zasad bezpieczeństwa i higieny. Przed przerwą i po zakończeniu pracy dokładnie umyć ręce.</w:t>
      </w:r>
    </w:p>
    <w:p w14:paraId="5DAFEFA4" w14:textId="77777777" w:rsidR="00521F0D" w:rsidRDefault="00521F0D" w:rsidP="00521F0D">
      <w:pPr>
        <w:ind w:left="851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Ochrona rąk</w:t>
      </w:r>
    </w:p>
    <w:p w14:paraId="4189510D" w14:textId="77777777" w:rsidR="00521F0D" w:rsidRDefault="00521F0D" w:rsidP="00521F0D">
      <w:pPr>
        <w:ind w:left="851"/>
        <w:jc w:val="both"/>
        <w:rPr>
          <w:rFonts w:cs="Calibri"/>
        </w:rPr>
      </w:pPr>
      <w:r>
        <w:rPr>
          <w:rFonts w:cs="Calibri"/>
        </w:rPr>
        <w:t>Stosować odpowiednie rękawice ochronne.</w:t>
      </w:r>
    </w:p>
    <w:p w14:paraId="4BF73DD5" w14:textId="77777777" w:rsidR="00521F0D" w:rsidRDefault="00521F0D" w:rsidP="00521F0D">
      <w:pPr>
        <w:ind w:left="851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Ochrona ciała</w:t>
      </w:r>
    </w:p>
    <w:p w14:paraId="670BF39C" w14:textId="77777777" w:rsidR="00521F0D" w:rsidRDefault="00521F0D" w:rsidP="00521F0D">
      <w:pPr>
        <w:ind w:left="851"/>
        <w:jc w:val="both"/>
        <w:rPr>
          <w:rFonts w:cs="Calibri"/>
        </w:rPr>
      </w:pPr>
      <w:r>
        <w:rPr>
          <w:rFonts w:cs="Calibri"/>
        </w:rPr>
        <w:t>W zależności od wykonywanego zadania należy stosować ubiór ochronny odpowiedni</w:t>
      </w:r>
      <w:r>
        <w:rPr>
          <w:rFonts w:cs="Calibri"/>
        </w:rPr>
        <w:br/>
        <w:t>do potencjalnego zagrożenia.</w:t>
      </w:r>
    </w:p>
    <w:p w14:paraId="508DA2B4" w14:textId="77777777" w:rsidR="00521F0D" w:rsidRDefault="00521F0D" w:rsidP="00521F0D">
      <w:pPr>
        <w:ind w:left="851" w:right="-284"/>
      </w:pPr>
      <w:r>
        <w:rPr>
          <w:rFonts w:cs="Calibri"/>
          <w:u w:val="single"/>
        </w:rPr>
        <w:t>Ochrona oczu:</w:t>
      </w:r>
      <w:r>
        <w:rPr>
          <w:rFonts w:cs="Calibri"/>
        </w:rPr>
        <w:t xml:space="preserve"> nie jest wymagana.</w:t>
      </w:r>
      <w:r>
        <w:rPr>
          <w:rFonts w:cs="Calibri"/>
        </w:rPr>
        <w:br/>
      </w:r>
      <w:r>
        <w:rPr>
          <w:rFonts w:cs="Calibri"/>
          <w:u w:val="single"/>
        </w:rPr>
        <w:t>Ochrona dróg oddechowych:</w:t>
      </w:r>
      <w:r>
        <w:rPr>
          <w:rFonts w:cs="Calibri"/>
        </w:rPr>
        <w:t xml:space="preserve"> nie jest wymagana.</w:t>
      </w:r>
      <w:r>
        <w:rPr>
          <w:rFonts w:cs="Calibri"/>
        </w:rPr>
        <w:br/>
      </w:r>
      <w:r>
        <w:rPr>
          <w:rFonts w:cs="Calibri"/>
        </w:rPr>
        <w:br/>
        <w:t>Stosowane środki ochrony indywidualnej muszą spełniać wymagania zawarte w rozporządzeniu MG z dnia 21 grudnia 2005 r. (Dz. U. Nr 259, poz. 2173)</w:t>
      </w:r>
      <w:r>
        <w:rPr>
          <w:rFonts w:cs="Calibri"/>
        </w:rPr>
        <w:br/>
        <w:t>oraz rozporządzeniu (UE) 2016/425. Pracodawca obowiązany jest zapewnić środki ochrony odpowiednie do wykonywanych czynności oraz spełniające wszystkie wymagania jakościowe,</w:t>
      </w:r>
      <w:r>
        <w:rPr>
          <w:rFonts w:cs="Calibri"/>
        </w:rPr>
        <w:br/>
        <w:t>w tym również ich konserwację i oczyszczanie.</w:t>
      </w:r>
      <w:r>
        <w:rPr>
          <w:rFonts w:cs="Calibri"/>
        </w:rPr>
        <w:br/>
      </w:r>
      <w:r>
        <w:rPr>
          <w:rFonts w:cs="Calibri"/>
        </w:rPr>
        <w:br/>
      </w:r>
      <w:r>
        <w:rPr>
          <w:rFonts w:cs="Calibri"/>
          <w:u w:val="single"/>
        </w:rPr>
        <w:t>Kontrola narażenia środowiska:</w:t>
      </w:r>
      <w:r>
        <w:rPr>
          <w:rFonts w:cs="Calibri"/>
        </w:rPr>
        <w:t xml:space="preserve"> nie dotyczy.</w:t>
      </w:r>
    </w:p>
    <w:p w14:paraId="64A7B6F8" w14:textId="77777777" w:rsidR="00521F0D" w:rsidRDefault="00521F0D" w:rsidP="00521F0D">
      <w:pPr>
        <w:ind w:right="-284"/>
        <w:rPr>
          <w:rFonts w:cs="Calibri"/>
        </w:rPr>
      </w:pPr>
    </w:p>
    <w:p w14:paraId="1123314C" w14:textId="77777777" w:rsidR="00521F0D" w:rsidRDefault="00521F0D" w:rsidP="00521F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Sekcja 9: Właściwości fizyczne i chemiczne</w:t>
      </w:r>
    </w:p>
    <w:p w14:paraId="0E26E4FD" w14:textId="77777777" w:rsidR="00521F0D" w:rsidRDefault="00521F0D" w:rsidP="00521F0D">
      <w:pPr>
        <w:ind w:left="851"/>
        <w:rPr>
          <w:rFonts w:cs="Calibri"/>
        </w:rPr>
      </w:pPr>
      <w:r>
        <w:rPr>
          <w:rFonts w:cs="Calibri"/>
          <w:b/>
          <w:bCs/>
        </w:rPr>
        <w:t>Informacje na temat podstawowych właściwości fizycznych i chemicznych</w:t>
      </w:r>
      <w:r>
        <w:rPr>
          <w:rFonts w:cs="Calibri"/>
        </w:rPr>
        <w:br/>
        <w:t xml:space="preserve">Stan skupienia: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sypki granulat o średnicy 0.3 – 6.0 mm</w:t>
      </w:r>
      <w:r>
        <w:rPr>
          <w:rFonts w:cs="Calibri"/>
        </w:rPr>
        <w:br/>
        <w:t xml:space="preserve">Barwa: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czarna</w:t>
      </w:r>
      <w:r>
        <w:rPr>
          <w:rFonts w:cs="Calibri"/>
        </w:rPr>
        <w:br/>
        <w:t xml:space="preserve">Zapach: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nie oznaczono</w:t>
      </w:r>
      <w:r>
        <w:rPr>
          <w:rFonts w:cs="Calibri"/>
        </w:rPr>
        <w:br/>
        <w:t xml:space="preserve">Próg zapachu: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nie oznaczono</w:t>
      </w:r>
      <w:r>
        <w:rPr>
          <w:rFonts w:cs="Calibri"/>
        </w:rPr>
        <w:br/>
        <w:t xml:space="preserve">Wartość pH: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nie dotyczy</w:t>
      </w:r>
      <w:r>
        <w:rPr>
          <w:rFonts w:cs="Calibri"/>
        </w:rPr>
        <w:br/>
        <w:t xml:space="preserve">Temperatura topnienia/krzepnięcia: </w:t>
      </w:r>
      <w:r>
        <w:rPr>
          <w:rFonts w:cs="Calibri"/>
        </w:rPr>
        <w:tab/>
      </w:r>
      <w:r>
        <w:rPr>
          <w:rFonts w:cs="Calibri"/>
        </w:rPr>
        <w:tab/>
        <w:t>nie oznaczono</w:t>
      </w:r>
      <w:r>
        <w:rPr>
          <w:rFonts w:cs="Calibri"/>
        </w:rPr>
        <w:br/>
        <w:t xml:space="preserve">Początkowa temperatura wrzenia: </w:t>
      </w:r>
      <w:r>
        <w:rPr>
          <w:rFonts w:cs="Calibri"/>
        </w:rPr>
        <w:tab/>
      </w:r>
      <w:r>
        <w:rPr>
          <w:rFonts w:cs="Calibri"/>
        </w:rPr>
        <w:tab/>
        <w:t>nie oznaczono</w:t>
      </w:r>
      <w:r>
        <w:rPr>
          <w:rFonts w:cs="Calibri"/>
        </w:rPr>
        <w:br/>
      </w:r>
      <w:r>
        <w:rPr>
          <w:rFonts w:cs="Calibri"/>
        </w:rPr>
        <w:lastRenderedPageBreak/>
        <w:t xml:space="preserve">Temperatura zapłonu: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nie oznaczono</w:t>
      </w:r>
      <w:r>
        <w:rPr>
          <w:rFonts w:cs="Calibri"/>
        </w:rPr>
        <w:br/>
        <w:t xml:space="preserve">Szybkość parowania: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nie oznaczono</w:t>
      </w:r>
      <w:r>
        <w:rPr>
          <w:rFonts w:cs="Calibri"/>
        </w:rPr>
        <w:br/>
        <w:t xml:space="preserve">Palność (ciała stałego, gazu):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nie oznaczono</w:t>
      </w:r>
      <w:r>
        <w:rPr>
          <w:rFonts w:cs="Calibri"/>
        </w:rPr>
        <w:br/>
        <w:t xml:space="preserve">Górna/dolna granica wybuchowości: </w:t>
      </w:r>
      <w:r>
        <w:rPr>
          <w:rFonts w:cs="Calibri"/>
        </w:rPr>
        <w:tab/>
      </w:r>
      <w:r>
        <w:rPr>
          <w:rFonts w:cs="Calibri"/>
        </w:rPr>
        <w:tab/>
        <w:t>nie oznaczono</w:t>
      </w:r>
      <w:r>
        <w:rPr>
          <w:rFonts w:cs="Calibri"/>
        </w:rPr>
        <w:br/>
        <w:t xml:space="preserve">Prężność par: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nie oznaczono</w:t>
      </w:r>
      <w:r>
        <w:rPr>
          <w:rFonts w:cs="Calibri"/>
        </w:rPr>
        <w:br/>
        <w:t xml:space="preserve">Gęstość par: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nie oznaczono</w:t>
      </w:r>
      <w:r>
        <w:rPr>
          <w:rFonts w:cs="Calibri"/>
        </w:rPr>
        <w:br/>
        <w:t xml:space="preserve">Gęstość: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nie oznaczono</w:t>
      </w:r>
      <w:r>
        <w:rPr>
          <w:rFonts w:cs="Calibri"/>
        </w:rPr>
        <w:br/>
        <w:t xml:space="preserve">Rozpuszczalność: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nie określono</w:t>
      </w:r>
      <w:r>
        <w:rPr>
          <w:rFonts w:cs="Calibri"/>
        </w:rPr>
        <w:br/>
        <w:t xml:space="preserve">Współczynnik podziału: n-oktanol/woda: </w:t>
      </w:r>
      <w:r>
        <w:rPr>
          <w:rFonts w:cs="Calibri"/>
        </w:rPr>
        <w:tab/>
        <w:t>nie oznaczono</w:t>
      </w:r>
      <w:r>
        <w:rPr>
          <w:rFonts w:cs="Calibri"/>
        </w:rPr>
        <w:br/>
        <w:t xml:space="preserve">Temperatura samozapłonu: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nie oznaczono</w:t>
      </w:r>
      <w:r>
        <w:rPr>
          <w:rFonts w:cs="Calibri"/>
        </w:rPr>
        <w:br/>
        <w:t xml:space="preserve">Temperatura rozkładu: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nie oznaczono</w:t>
      </w:r>
      <w:r>
        <w:rPr>
          <w:rFonts w:cs="Calibri"/>
        </w:rPr>
        <w:br/>
        <w:t xml:space="preserve">Właściwości wybuchowe: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nie wykazuje</w:t>
      </w:r>
      <w:r>
        <w:rPr>
          <w:rFonts w:cs="Calibri"/>
        </w:rPr>
        <w:br/>
        <w:t xml:space="preserve">Właściwości utleniające: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nie wykazuje</w:t>
      </w:r>
      <w:r>
        <w:rPr>
          <w:rFonts w:cs="Calibri"/>
        </w:rPr>
        <w:br/>
        <w:t xml:space="preserve">Lepkość: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nie dotyczy</w:t>
      </w:r>
    </w:p>
    <w:p w14:paraId="052B701E" w14:textId="77777777" w:rsidR="00521F0D" w:rsidRDefault="00521F0D" w:rsidP="00521F0D">
      <w:pPr>
        <w:ind w:left="851"/>
      </w:pPr>
    </w:p>
    <w:p w14:paraId="6E78D6D5" w14:textId="77777777" w:rsidR="00521F0D" w:rsidRDefault="00521F0D" w:rsidP="00521F0D">
      <w:pPr>
        <w:ind w:left="851"/>
      </w:pPr>
    </w:p>
    <w:p w14:paraId="2CD6A277" w14:textId="77777777" w:rsidR="00521F0D" w:rsidRDefault="00521F0D" w:rsidP="00521F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Sekcja 10: Stabilność i reaktywność</w:t>
      </w:r>
    </w:p>
    <w:p w14:paraId="41237716" w14:textId="77777777" w:rsidR="00521F0D" w:rsidRDefault="00521F0D" w:rsidP="00521F0D">
      <w:pPr>
        <w:ind w:left="851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Reaktywność</w:t>
      </w:r>
    </w:p>
    <w:p w14:paraId="089C6841" w14:textId="77777777" w:rsidR="00521F0D" w:rsidRDefault="00521F0D" w:rsidP="00521F0D">
      <w:pPr>
        <w:ind w:left="851"/>
        <w:jc w:val="both"/>
        <w:rPr>
          <w:rFonts w:cs="Calibri"/>
        </w:rPr>
      </w:pPr>
      <w:r>
        <w:rPr>
          <w:rFonts w:cs="Calibri"/>
        </w:rPr>
        <w:t>Produkt nie ulega niebezpiecznej polimeryzacji.</w:t>
      </w:r>
    </w:p>
    <w:p w14:paraId="7358303F" w14:textId="77777777" w:rsidR="00521F0D" w:rsidRDefault="00521F0D" w:rsidP="00521F0D">
      <w:pPr>
        <w:ind w:left="851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Stabilność chemiczna</w:t>
      </w:r>
    </w:p>
    <w:p w14:paraId="193FC84A" w14:textId="77777777" w:rsidR="00521F0D" w:rsidRDefault="00521F0D" w:rsidP="00521F0D">
      <w:pPr>
        <w:ind w:left="851"/>
        <w:jc w:val="both"/>
        <w:rPr>
          <w:rFonts w:cs="Calibri"/>
        </w:rPr>
      </w:pPr>
      <w:r>
        <w:rPr>
          <w:rFonts w:cs="Calibri"/>
        </w:rPr>
        <w:t>Przy prawidłowym użytkowaniu i przechowywaniu produkt jest stabilny.</w:t>
      </w:r>
    </w:p>
    <w:p w14:paraId="3EF38BD6" w14:textId="77777777" w:rsidR="00521F0D" w:rsidRDefault="00521F0D" w:rsidP="00521F0D">
      <w:pPr>
        <w:ind w:left="851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Możliwość wystąpienia niebezpiecznych reakcji</w:t>
      </w:r>
    </w:p>
    <w:p w14:paraId="20485920" w14:textId="77777777" w:rsidR="00521F0D" w:rsidRDefault="00521F0D" w:rsidP="00521F0D">
      <w:pPr>
        <w:ind w:left="851"/>
        <w:jc w:val="both"/>
        <w:rPr>
          <w:rFonts w:cs="Calibri"/>
        </w:rPr>
      </w:pPr>
      <w:r>
        <w:rPr>
          <w:rFonts w:cs="Calibri"/>
        </w:rPr>
        <w:t>Nie są znane niebezpieczne reakcje.</w:t>
      </w:r>
    </w:p>
    <w:p w14:paraId="128FE5F0" w14:textId="77777777" w:rsidR="00521F0D" w:rsidRDefault="00521F0D" w:rsidP="00521F0D">
      <w:pPr>
        <w:ind w:left="851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Warunki, których należy unikać</w:t>
      </w:r>
    </w:p>
    <w:p w14:paraId="3574DC57" w14:textId="77777777" w:rsidR="00521F0D" w:rsidRDefault="00521F0D" w:rsidP="00521F0D">
      <w:pPr>
        <w:ind w:left="851"/>
        <w:jc w:val="both"/>
        <w:rPr>
          <w:rFonts w:cs="Calibri"/>
        </w:rPr>
      </w:pPr>
      <w:r>
        <w:rPr>
          <w:rFonts w:cs="Calibri"/>
        </w:rPr>
        <w:t>Nie są znane.</w:t>
      </w:r>
    </w:p>
    <w:p w14:paraId="5F35B944" w14:textId="77777777" w:rsidR="00521F0D" w:rsidRDefault="00521F0D" w:rsidP="00521F0D">
      <w:pPr>
        <w:ind w:left="851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Materiały niezgodne</w:t>
      </w:r>
    </w:p>
    <w:p w14:paraId="2B11405E" w14:textId="77777777" w:rsidR="00521F0D" w:rsidRDefault="00521F0D" w:rsidP="00521F0D">
      <w:pPr>
        <w:ind w:left="851"/>
        <w:jc w:val="both"/>
        <w:rPr>
          <w:rFonts w:cs="Calibri"/>
        </w:rPr>
      </w:pPr>
      <w:r>
        <w:rPr>
          <w:rFonts w:cs="Calibri"/>
        </w:rPr>
        <w:t>Nie są znane.</w:t>
      </w:r>
    </w:p>
    <w:p w14:paraId="4FDF27BF" w14:textId="77777777" w:rsidR="00521F0D" w:rsidRDefault="00521F0D" w:rsidP="00521F0D">
      <w:pPr>
        <w:ind w:left="851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Niebezpieczne produkty rozkładu</w:t>
      </w:r>
    </w:p>
    <w:p w14:paraId="3F049CCF" w14:textId="77777777" w:rsidR="00521F0D" w:rsidRDefault="00521F0D" w:rsidP="00521F0D">
      <w:pPr>
        <w:ind w:left="851"/>
        <w:jc w:val="both"/>
        <w:rPr>
          <w:rFonts w:cs="Calibri"/>
        </w:rPr>
      </w:pPr>
      <w:r>
        <w:rPr>
          <w:rFonts w:cs="Calibri"/>
        </w:rPr>
        <w:t>Nie są znane.</w:t>
      </w:r>
    </w:p>
    <w:p w14:paraId="2F00838C" w14:textId="77777777" w:rsidR="00521F0D" w:rsidRDefault="00521F0D" w:rsidP="00521F0D">
      <w:pPr>
        <w:ind w:left="851"/>
        <w:jc w:val="both"/>
        <w:rPr>
          <w:rFonts w:cs="Calibri"/>
        </w:rPr>
      </w:pPr>
    </w:p>
    <w:p w14:paraId="41C35D3D" w14:textId="77777777" w:rsidR="00521F0D" w:rsidRDefault="00521F0D" w:rsidP="00521F0D">
      <w:pPr>
        <w:ind w:left="851"/>
        <w:jc w:val="both"/>
      </w:pPr>
    </w:p>
    <w:p w14:paraId="7EDCBCA8" w14:textId="77777777" w:rsidR="00521F0D" w:rsidRDefault="00521F0D" w:rsidP="00521F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Sekcja 11: Informacje toksykologiczne</w:t>
      </w:r>
    </w:p>
    <w:p w14:paraId="753E6E84" w14:textId="77777777" w:rsidR="00521F0D" w:rsidRDefault="00521F0D" w:rsidP="00521F0D">
      <w:pPr>
        <w:ind w:left="851"/>
        <w:rPr>
          <w:rFonts w:cs="Calibri"/>
          <w:b/>
          <w:bCs/>
        </w:rPr>
      </w:pPr>
      <w:r>
        <w:rPr>
          <w:rFonts w:cs="Calibri"/>
          <w:b/>
          <w:bCs/>
        </w:rPr>
        <w:lastRenderedPageBreak/>
        <w:t>Informacje dotyczące skutków toksykologicznych</w:t>
      </w:r>
    </w:p>
    <w:p w14:paraId="7722B6F6" w14:textId="77777777" w:rsidR="00521F0D" w:rsidRDefault="00521F0D" w:rsidP="00521F0D">
      <w:pPr>
        <w:ind w:left="851"/>
        <w:jc w:val="both"/>
      </w:pPr>
      <w:r>
        <w:t>Informacje dotyczące ostrych i/lub opóźnionych skutków narażenia zostały określone</w:t>
      </w:r>
      <w:r>
        <w:br/>
        <w:t>na podstawie informacji o klasyfikacji produktu oraz/lub badań toksykologicznych</w:t>
      </w:r>
      <w:r>
        <w:br/>
        <w:t>oraz wiedzy i doświadczeń producenta.</w:t>
      </w:r>
    </w:p>
    <w:p w14:paraId="09D1E2B2" w14:textId="77777777" w:rsidR="00521F0D" w:rsidRDefault="00521F0D" w:rsidP="00521F0D">
      <w:pPr>
        <w:ind w:left="851"/>
      </w:pPr>
      <w:r>
        <w:rPr>
          <w:u w:val="single"/>
        </w:rPr>
        <w:t>Toksyczność ostra</w:t>
      </w:r>
      <w:r>
        <w:rPr>
          <w:u w:val="single"/>
        </w:rPr>
        <w:br/>
      </w:r>
      <w:r>
        <w:t>W oparciu o dostępne dane, kryteria klasyfikacji nie są spełnione.</w:t>
      </w:r>
      <w:r>
        <w:br/>
      </w:r>
      <w:r>
        <w:rPr>
          <w:u w:val="single"/>
        </w:rPr>
        <w:t>Działanie żrące/drażniące na skórę</w:t>
      </w:r>
      <w:r>
        <w:t xml:space="preserve"> </w:t>
      </w:r>
      <w:r>
        <w:br/>
        <w:t>W oparciu o dostępne dane, kryteria klasyfikacji nie są spełnione.</w:t>
      </w:r>
      <w:r>
        <w:br/>
      </w:r>
      <w:r>
        <w:rPr>
          <w:u w:val="single"/>
        </w:rPr>
        <w:t>Poważne uszkodzenie oczu/działanie drażniące na oczy</w:t>
      </w:r>
      <w:r>
        <w:rPr>
          <w:u w:val="single"/>
        </w:rPr>
        <w:br/>
      </w:r>
      <w:r>
        <w:t>W oparciu o dostępne dane, kryteria klasyfikacji nie są spełnione.</w:t>
      </w:r>
      <w:r>
        <w:br/>
      </w:r>
      <w:r>
        <w:rPr>
          <w:u w:val="single"/>
        </w:rPr>
        <w:t>Działanie uczulające na drogi oddechowe lub skórę</w:t>
      </w:r>
      <w:r>
        <w:rPr>
          <w:u w:val="single"/>
        </w:rPr>
        <w:br/>
      </w:r>
      <w:r>
        <w:t>W oparciu o dostępne dane, kryteria klasyfikacji nie są spełnione.</w:t>
      </w:r>
      <w:r>
        <w:br/>
      </w:r>
      <w:r>
        <w:rPr>
          <w:u w:val="single"/>
        </w:rPr>
        <w:t>Działanie mutagenne na komórki rozrodcze</w:t>
      </w:r>
      <w:r>
        <w:rPr>
          <w:u w:val="single"/>
        </w:rPr>
        <w:br/>
      </w:r>
      <w:r>
        <w:t>W oparciu o dostępne dane, kryteria klasyfikacji nie są spełnione.</w:t>
      </w:r>
      <w:r>
        <w:br/>
      </w:r>
      <w:r>
        <w:rPr>
          <w:u w:val="single"/>
        </w:rPr>
        <w:t>Działania rakotwórcze</w:t>
      </w:r>
      <w:r>
        <w:br/>
        <w:t>W oparciu o dostępne dane, kryteria klasyfikacji nie są spełnione.</w:t>
      </w:r>
      <w:r>
        <w:br/>
      </w:r>
      <w:r>
        <w:rPr>
          <w:u w:val="single"/>
        </w:rPr>
        <w:t>Szkodliwe działanie na rozrodczość</w:t>
      </w:r>
      <w:r>
        <w:br/>
        <w:t>W oparciu o dostępne dane, kryteria klasyfikacji nie są spełnione.</w:t>
      </w:r>
      <w:r>
        <w:br/>
      </w:r>
      <w:r>
        <w:rPr>
          <w:u w:val="single"/>
        </w:rPr>
        <w:t>Działania toksyczne na narządy docelowe – narażenie jednorazowe</w:t>
      </w:r>
      <w:r>
        <w:rPr>
          <w:u w:val="single"/>
        </w:rPr>
        <w:br/>
      </w:r>
      <w:r>
        <w:t>W oparciu o dostępne dane, kryteria klasyfikacji nie są spełnione.</w:t>
      </w:r>
      <w:r>
        <w:br/>
      </w:r>
      <w:r>
        <w:rPr>
          <w:u w:val="single"/>
        </w:rPr>
        <w:t>Działania toksyczne na narządy docelowe – narażenie powtarzalne</w:t>
      </w:r>
      <w:r>
        <w:rPr>
          <w:u w:val="single"/>
        </w:rPr>
        <w:br/>
      </w:r>
      <w:r>
        <w:t>W oparciu o dostępne dane, kryteria klasyfikacji nie są spełnione.</w:t>
      </w:r>
      <w:r>
        <w:br/>
      </w:r>
      <w:r>
        <w:rPr>
          <w:u w:val="single"/>
        </w:rPr>
        <w:t>Zagrożenie spowodowane aspiracją</w:t>
      </w:r>
      <w:r>
        <w:rPr>
          <w:u w:val="single"/>
        </w:rPr>
        <w:br/>
      </w:r>
      <w:r>
        <w:t>W oparciu o dostępne dane, kryteria klasyfikacji nie są spełnione.</w:t>
      </w:r>
    </w:p>
    <w:p w14:paraId="53F28CB9" w14:textId="77777777" w:rsidR="00521F0D" w:rsidRDefault="00521F0D" w:rsidP="00521F0D"/>
    <w:p w14:paraId="1B0D68AE" w14:textId="77777777" w:rsidR="00521F0D" w:rsidRDefault="00521F0D" w:rsidP="00521F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Sekcja 12: Informacje ekologiczne</w:t>
      </w:r>
    </w:p>
    <w:p w14:paraId="6C759C06" w14:textId="77777777" w:rsidR="00521F0D" w:rsidRDefault="00521F0D" w:rsidP="00521F0D">
      <w:pPr>
        <w:ind w:left="851"/>
        <w:jc w:val="both"/>
        <w:rPr>
          <w:b/>
          <w:bCs/>
        </w:rPr>
      </w:pPr>
      <w:r>
        <w:rPr>
          <w:b/>
          <w:bCs/>
        </w:rPr>
        <w:t>Toksyczność</w:t>
      </w:r>
    </w:p>
    <w:p w14:paraId="76EF7096" w14:textId="77777777" w:rsidR="00521F0D" w:rsidRDefault="00521F0D" w:rsidP="00521F0D">
      <w:pPr>
        <w:ind w:left="851"/>
        <w:jc w:val="both"/>
      </w:pPr>
      <w:r>
        <w:t>Produkt nie jest klasyfikowany jako niebezpieczny dla środowiska.</w:t>
      </w:r>
      <w:r>
        <w:br/>
        <w:t>Produkt spełnia wymagania prawne w zakresie emisji lotnych związków organicznych</w:t>
      </w:r>
      <w:r>
        <w:br/>
        <w:t>oraz spełnia wymagania ochrony środowiska.</w:t>
      </w:r>
    </w:p>
    <w:p w14:paraId="5ABF2599" w14:textId="77777777" w:rsidR="00521F0D" w:rsidRDefault="00521F0D" w:rsidP="00521F0D">
      <w:pPr>
        <w:ind w:left="851"/>
        <w:jc w:val="both"/>
        <w:rPr>
          <w:b/>
          <w:bCs/>
        </w:rPr>
      </w:pPr>
      <w:r>
        <w:rPr>
          <w:b/>
          <w:bCs/>
        </w:rPr>
        <w:t>Trwałość i zdolność do rozkładu</w:t>
      </w:r>
    </w:p>
    <w:p w14:paraId="72124934" w14:textId="77777777" w:rsidR="00521F0D" w:rsidRDefault="00521F0D" w:rsidP="00521F0D">
      <w:pPr>
        <w:ind w:left="851"/>
        <w:jc w:val="both"/>
      </w:pPr>
      <w:r>
        <w:t>Brak danych.</w:t>
      </w:r>
    </w:p>
    <w:p w14:paraId="428F3BF0" w14:textId="77777777" w:rsidR="00521F0D" w:rsidRDefault="00521F0D" w:rsidP="00521F0D">
      <w:pPr>
        <w:ind w:left="851"/>
        <w:jc w:val="both"/>
        <w:rPr>
          <w:b/>
          <w:bCs/>
        </w:rPr>
      </w:pPr>
      <w:r>
        <w:rPr>
          <w:b/>
          <w:bCs/>
        </w:rPr>
        <w:t>Zdolność do bioakumulacji</w:t>
      </w:r>
    </w:p>
    <w:p w14:paraId="0BFB3D55" w14:textId="77777777" w:rsidR="00521F0D" w:rsidRDefault="00521F0D" w:rsidP="00521F0D">
      <w:pPr>
        <w:ind w:left="851"/>
        <w:jc w:val="both"/>
      </w:pPr>
      <w:r>
        <w:t>Brak danych.</w:t>
      </w:r>
    </w:p>
    <w:p w14:paraId="406CA2DF" w14:textId="77777777" w:rsidR="00521F0D" w:rsidRDefault="00521F0D" w:rsidP="00521F0D">
      <w:pPr>
        <w:ind w:left="851"/>
        <w:jc w:val="both"/>
        <w:rPr>
          <w:b/>
          <w:bCs/>
        </w:rPr>
      </w:pPr>
      <w:r>
        <w:rPr>
          <w:b/>
          <w:bCs/>
        </w:rPr>
        <w:t>Mobilność w glebie</w:t>
      </w:r>
    </w:p>
    <w:p w14:paraId="22B1194F" w14:textId="77777777" w:rsidR="00521F0D" w:rsidRDefault="00521F0D" w:rsidP="00521F0D">
      <w:pPr>
        <w:ind w:left="851"/>
        <w:jc w:val="both"/>
      </w:pPr>
      <w:r>
        <w:t>Produkt nie rozpuszcza się w wodzie, słabo mobilny w glebie i wodzie.</w:t>
      </w:r>
    </w:p>
    <w:p w14:paraId="7F24AC6F" w14:textId="77777777" w:rsidR="00521F0D" w:rsidRDefault="00521F0D" w:rsidP="00521F0D">
      <w:pPr>
        <w:ind w:left="851"/>
        <w:jc w:val="both"/>
        <w:rPr>
          <w:b/>
          <w:bCs/>
        </w:rPr>
      </w:pPr>
      <w:r>
        <w:rPr>
          <w:b/>
          <w:bCs/>
        </w:rPr>
        <w:lastRenderedPageBreak/>
        <w:t>Wyniki oceny właściwości PBT i vPvB</w:t>
      </w:r>
    </w:p>
    <w:p w14:paraId="3CF81C21" w14:textId="77777777" w:rsidR="00521F0D" w:rsidRDefault="00521F0D" w:rsidP="00521F0D">
      <w:pPr>
        <w:ind w:left="851"/>
        <w:jc w:val="both"/>
      </w:pPr>
      <w:r>
        <w:t>Komponenty produktu nie spełniają kryteriów PBT lub vPvB zgodnie z załącznikiem XIII rozporządzenia REACH.</w:t>
      </w:r>
    </w:p>
    <w:p w14:paraId="155BF6EE" w14:textId="77777777" w:rsidR="00521F0D" w:rsidRDefault="00521F0D" w:rsidP="00521F0D">
      <w:pPr>
        <w:ind w:left="851"/>
        <w:jc w:val="both"/>
        <w:rPr>
          <w:b/>
          <w:bCs/>
        </w:rPr>
      </w:pPr>
      <w:r>
        <w:rPr>
          <w:b/>
          <w:bCs/>
        </w:rPr>
        <w:t>Inne szkodliwe skutki działania</w:t>
      </w:r>
    </w:p>
    <w:p w14:paraId="041CD33E" w14:textId="77777777" w:rsidR="00521F0D" w:rsidRDefault="00521F0D" w:rsidP="00521F0D">
      <w:pPr>
        <w:ind w:left="851"/>
        <w:jc w:val="both"/>
      </w:pPr>
      <w:r>
        <w:t>Produkt nie wpływa na ocieplenie globalne i niszczenie warstwy ozonowej.</w:t>
      </w:r>
    </w:p>
    <w:p w14:paraId="60E0AFA3" w14:textId="77777777" w:rsidR="00521F0D" w:rsidRDefault="00521F0D" w:rsidP="00521F0D">
      <w:pPr>
        <w:ind w:left="851"/>
        <w:jc w:val="both"/>
      </w:pPr>
    </w:p>
    <w:p w14:paraId="26BEF04F" w14:textId="77777777" w:rsidR="00521F0D" w:rsidRDefault="00521F0D" w:rsidP="00521F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Sekcja 13: Postępowanie z odpadami</w:t>
      </w:r>
    </w:p>
    <w:p w14:paraId="0615D65A" w14:textId="77777777" w:rsidR="00521F0D" w:rsidRDefault="00521F0D" w:rsidP="00521F0D">
      <w:pPr>
        <w:ind w:left="851"/>
        <w:jc w:val="both"/>
        <w:rPr>
          <w:b/>
          <w:bCs/>
        </w:rPr>
      </w:pPr>
      <w:r>
        <w:rPr>
          <w:b/>
          <w:bCs/>
        </w:rPr>
        <w:t>Metody unieszkodliwiania odpadów</w:t>
      </w:r>
    </w:p>
    <w:p w14:paraId="0ECCF165" w14:textId="77777777" w:rsidR="00521F0D" w:rsidRDefault="00521F0D" w:rsidP="00521F0D">
      <w:pPr>
        <w:ind w:left="851"/>
        <w:jc w:val="both"/>
      </w:pPr>
      <w:r>
        <w:rPr>
          <w:u w:val="single"/>
        </w:rPr>
        <w:t>Zalecenia dotyczące mieszaniny:</w:t>
      </w:r>
      <w:r>
        <w:t xml:space="preserve"> utylizować zgodnie z obowiązującymi przepisami.</w:t>
      </w:r>
    </w:p>
    <w:p w14:paraId="67557A18" w14:textId="77777777" w:rsidR="00521F0D" w:rsidRDefault="00521F0D" w:rsidP="00521F0D">
      <w:pPr>
        <w:ind w:left="851"/>
        <w:jc w:val="both"/>
      </w:pPr>
    </w:p>
    <w:p w14:paraId="5539D2B8" w14:textId="77777777" w:rsidR="00521F0D" w:rsidRDefault="00521F0D" w:rsidP="00521F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b/>
          <w:bCs/>
          <w:sz w:val="24"/>
          <w:szCs w:val="24"/>
        </w:rPr>
        <w:t>Sekcja 14: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Informacje dotyczące transportu</w:t>
      </w:r>
    </w:p>
    <w:p w14:paraId="2655BB2E" w14:textId="77777777" w:rsidR="00521F0D" w:rsidRDefault="00521F0D" w:rsidP="00521F0D">
      <w:pPr>
        <w:ind w:left="851"/>
        <w:jc w:val="both"/>
        <w:rPr>
          <w:b/>
          <w:bCs/>
        </w:rPr>
      </w:pPr>
      <w:r>
        <w:rPr>
          <w:b/>
          <w:bCs/>
        </w:rPr>
        <w:t>Numer UN (numer ONZ)</w:t>
      </w:r>
    </w:p>
    <w:p w14:paraId="41FAA17D" w14:textId="77777777" w:rsidR="00521F0D" w:rsidRDefault="00521F0D" w:rsidP="00521F0D">
      <w:pPr>
        <w:ind w:left="851"/>
        <w:jc w:val="both"/>
      </w:pPr>
      <w:r>
        <w:t>Nie dotyczy, produkt nieklasyfikowany jako niebezpieczny podczas transportu.</w:t>
      </w:r>
    </w:p>
    <w:p w14:paraId="471200B7" w14:textId="77777777" w:rsidR="00521F0D" w:rsidRDefault="00521F0D" w:rsidP="00521F0D">
      <w:pPr>
        <w:ind w:left="851"/>
        <w:jc w:val="both"/>
        <w:rPr>
          <w:b/>
          <w:bCs/>
        </w:rPr>
      </w:pPr>
      <w:r>
        <w:rPr>
          <w:b/>
          <w:bCs/>
        </w:rPr>
        <w:t>Prawidłowa nazwa przewozowa UN</w:t>
      </w:r>
    </w:p>
    <w:p w14:paraId="18B25130" w14:textId="77777777" w:rsidR="00521F0D" w:rsidRDefault="00521F0D" w:rsidP="00521F0D">
      <w:pPr>
        <w:ind w:left="851"/>
        <w:jc w:val="both"/>
      </w:pPr>
      <w:r>
        <w:t>Nie dotyczy.</w:t>
      </w:r>
    </w:p>
    <w:p w14:paraId="0BE156B6" w14:textId="77777777" w:rsidR="00521F0D" w:rsidRDefault="00521F0D" w:rsidP="00521F0D">
      <w:pPr>
        <w:ind w:left="851"/>
        <w:jc w:val="both"/>
        <w:rPr>
          <w:b/>
          <w:bCs/>
        </w:rPr>
      </w:pPr>
      <w:r>
        <w:rPr>
          <w:b/>
          <w:bCs/>
        </w:rPr>
        <w:t>Klasa(-y) zagrożenia w transporcie</w:t>
      </w:r>
    </w:p>
    <w:p w14:paraId="5EC84767" w14:textId="77777777" w:rsidR="00521F0D" w:rsidRDefault="00521F0D" w:rsidP="00521F0D">
      <w:pPr>
        <w:ind w:left="851"/>
        <w:jc w:val="both"/>
      </w:pPr>
      <w:r>
        <w:t>Nie dotyczy.</w:t>
      </w:r>
    </w:p>
    <w:p w14:paraId="4468189A" w14:textId="77777777" w:rsidR="00521F0D" w:rsidRDefault="00521F0D" w:rsidP="00521F0D">
      <w:pPr>
        <w:ind w:left="851"/>
        <w:jc w:val="both"/>
        <w:rPr>
          <w:b/>
          <w:bCs/>
        </w:rPr>
      </w:pPr>
      <w:r>
        <w:rPr>
          <w:b/>
          <w:bCs/>
        </w:rPr>
        <w:t>Grupa pakowania</w:t>
      </w:r>
    </w:p>
    <w:p w14:paraId="6884B225" w14:textId="77777777" w:rsidR="00521F0D" w:rsidRDefault="00521F0D" w:rsidP="00521F0D">
      <w:pPr>
        <w:ind w:left="851"/>
        <w:jc w:val="both"/>
      </w:pPr>
      <w:r>
        <w:t>Nie dotyczy.</w:t>
      </w:r>
    </w:p>
    <w:p w14:paraId="45B32C5A" w14:textId="77777777" w:rsidR="00521F0D" w:rsidRDefault="00521F0D" w:rsidP="00521F0D">
      <w:pPr>
        <w:ind w:left="851"/>
        <w:jc w:val="both"/>
        <w:rPr>
          <w:b/>
          <w:bCs/>
        </w:rPr>
      </w:pPr>
      <w:r>
        <w:rPr>
          <w:b/>
          <w:bCs/>
        </w:rPr>
        <w:t>Zagrożenia dla środowiska</w:t>
      </w:r>
    </w:p>
    <w:p w14:paraId="05B95CA7" w14:textId="77777777" w:rsidR="00521F0D" w:rsidRDefault="00521F0D" w:rsidP="00521F0D">
      <w:pPr>
        <w:ind w:left="851"/>
        <w:jc w:val="both"/>
      </w:pPr>
      <w:r>
        <w:t>Nie dotyczy.</w:t>
      </w:r>
    </w:p>
    <w:p w14:paraId="332431FC" w14:textId="77777777" w:rsidR="00521F0D" w:rsidRDefault="00521F0D" w:rsidP="00521F0D">
      <w:pPr>
        <w:ind w:left="851"/>
        <w:jc w:val="both"/>
        <w:rPr>
          <w:b/>
          <w:bCs/>
        </w:rPr>
      </w:pPr>
      <w:r>
        <w:rPr>
          <w:b/>
          <w:bCs/>
        </w:rPr>
        <w:t>Szczególne środki ostrożności dla użytkownika</w:t>
      </w:r>
    </w:p>
    <w:p w14:paraId="0E9E56AF" w14:textId="77777777" w:rsidR="00521F0D" w:rsidRDefault="00521F0D" w:rsidP="00521F0D">
      <w:pPr>
        <w:ind w:left="851"/>
        <w:jc w:val="both"/>
      </w:pPr>
      <w:r>
        <w:t>Nie dotyczy.</w:t>
      </w:r>
    </w:p>
    <w:p w14:paraId="6B702BA6" w14:textId="77777777" w:rsidR="00521F0D" w:rsidRDefault="00521F0D" w:rsidP="00521F0D">
      <w:pPr>
        <w:ind w:left="851"/>
        <w:jc w:val="both"/>
        <w:rPr>
          <w:b/>
          <w:bCs/>
        </w:rPr>
      </w:pPr>
      <w:r>
        <w:rPr>
          <w:b/>
          <w:bCs/>
        </w:rPr>
        <w:t>Transport luzem zgodnie z załącznikiem II do konwencji MARPOL i kodeksem IBC</w:t>
      </w:r>
    </w:p>
    <w:p w14:paraId="4947625C" w14:textId="77777777" w:rsidR="00521F0D" w:rsidRDefault="00521F0D" w:rsidP="00521F0D">
      <w:pPr>
        <w:ind w:left="851"/>
        <w:jc w:val="both"/>
      </w:pPr>
      <w:r>
        <w:t>Nie dotyczy.</w:t>
      </w:r>
    </w:p>
    <w:p w14:paraId="5295425B" w14:textId="77777777" w:rsidR="00521F0D" w:rsidRDefault="00521F0D" w:rsidP="00521F0D">
      <w:pPr>
        <w:ind w:left="851"/>
        <w:jc w:val="both"/>
      </w:pPr>
    </w:p>
    <w:p w14:paraId="431F7C38" w14:textId="77777777" w:rsidR="00521F0D" w:rsidRDefault="00521F0D" w:rsidP="00521F0D">
      <w:pPr>
        <w:ind w:left="851"/>
        <w:jc w:val="both"/>
      </w:pPr>
    </w:p>
    <w:p w14:paraId="29ED3E0C" w14:textId="77777777" w:rsidR="00521F0D" w:rsidRDefault="00521F0D" w:rsidP="00521F0D">
      <w:pPr>
        <w:ind w:left="851"/>
        <w:jc w:val="both"/>
      </w:pPr>
    </w:p>
    <w:p w14:paraId="0D7213B3" w14:textId="77777777" w:rsidR="00521F0D" w:rsidRDefault="00521F0D" w:rsidP="00521F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Sekcja 15: Informacje dotyczące przepisów prawnych</w:t>
      </w:r>
    </w:p>
    <w:p w14:paraId="6C6A7C7D" w14:textId="77777777" w:rsidR="00521F0D" w:rsidRDefault="00521F0D" w:rsidP="00521F0D">
      <w:pPr>
        <w:ind w:left="851"/>
        <w:jc w:val="both"/>
        <w:rPr>
          <w:b/>
          <w:bCs/>
        </w:rPr>
      </w:pPr>
      <w:r>
        <w:rPr>
          <w:b/>
          <w:bCs/>
        </w:rPr>
        <w:t>Przepisy prawne dotyczące bezpieczeństwa, zdrowia i ochrony środowiska specyficzne dla substancji lub mieszaniny</w:t>
      </w:r>
    </w:p>
    <w:p w14:paraId="4C36A5AB" w14:textId="77777777" w:rsidR="00521F0D" w:rsidRDefault="00521F0D" w:rsidP="00521F0D">
      <w:pPr>
        <w:ind w:left="851"/>
        <w:jc w:val="both"/>
      </w:pPr>
      <w:r>
        <w:t>Ustawa z dnia 25 lutego 2011 r. o substancjach chemicznych i ich mieszaninach (Dz. U. Nr 63, poz. 322 wraz z późn. zm.). Rozporządzenie Ministra Rodziny, Pracy i Polityki Społecznej</w:t>
      </w:r>
      <w:r>
        <w:br/>
        <w:t>z dnia 12 czerwca 2018 r. w sprawie najwyższych dopuszczalnych stężeń i natężeń czynników szkodliwych dla zdrowia w środowisku pracy (Dz. U. 2018, poz. 1286).</w:t>
      </w:r>
      <w:r>
        <w:br/>
        <w:t>Umowa europejska ADR dotycząca międzynarodowego przewozu drogowego towarów niebezpiecznych.</w:t>
      </w:r>
      <w:r>
        <w:br/>
        <w:t>Ustawa o odpadach z dnia 14 grudnia 2012 r. (Dz. U. 2013 poz. 21 wraz z późn. zm.).</w:t>
      </w:r>
      <w:r>
        <w:br/>
        <w:t>Ustawa z dnia 13 czerwca 2013 r. o gospodarce opakowaniami i odpadami opakowaniowymi (Dz.U. 2013 poz. 888 wraz z późn. zm.).</w:t>
      </w:r>
      <w:r>
        <w:br/>
        <w:t>Rozporządzenie Ministra środowiska z dnia 9 grudnia 2014 r. w sprawie katalogu odpadów (Dz. U. 2014, poz. 1923). Rozporządzenie Ministra Gospodarki z dnia 21 grudnia 2005 r.</w:t>
      </w:r>
      <w:r>
        <w:br/>
        <w:t>w sprawie zasadniczych wymagań dla środków ochrony indywidualnej (Dz. U. Nr 259, poz. 2173).</w:t>
      </w:r>
      <w:r>
        <w:br/>
        <w:t>Rozporządzenie Ministra Zdrowia z dnia 2 lutego 2011 r. w sprawie badań i pomiarów czynników szkodliwych dla zdrowia w środowisku pracy (Dz. U. Nr 33, poz. 166).</w:t>
      </w:r>
      <w:r>
        <w:br/>
      </w:r>
      <w:r>
        <w:rPr>
          <w:rStyle w:val="Teksttreci4Pogrubienie"/>
          <w:rFonts w:ascii="Calibri" w:hAnsi="Calibri" w:cs="Calibri"/>
        </w:rPr>
        <w:t xml:space="preserve">2016/425/UE </w:t>
      </w:r>
      <w:r>
        <w:rPr>
          <w:rFonts w:cs="Calibri"/>
        </w:rPr>
        <w:t>Rozporządzenie Parlamentu Europejskiego i Rady z dnia 9 marca 2016 r.</w:t>
      </w:r>
      <w:r>
        <w:rPr>
          <w:rFonts w:cs="Calibri"/>
        </w:rPr>
        <w:br/>
        <w:t>w sprawie środków ochrony indywidualnej oraz uchylenia dyrektywy Rady 89/686/EWG.</w:t>
      </w:r>
      <w:r>
        <w:br/>
      </w:r>
      <w:r>
        <w:rPr>
          <w:rStyle w:val="Teksttreci4Pogrubienie"/>
          <w:rFonts w:ascii="Calibri" w:hAnsi="Calibri" w:cs="Calibri"/>
        </w:rPr>
        <w:t xml:space="preserve">1907/2006/WE </w:t>
      </w:r>
      <w:r>
        <w:rPr>
          <w:rFonts w:cs="Calibri"/>
        </w:rPr>
        <w:t>Rozporządzenie w sprawie rejestracji, oceny, udzielania zezwoleń</w:t>
      </w:r>
      <w:r>
        <w:rPr>
          <w:rFonts w:cs="Calibri"/>
        </w:rPr>
        <w:br/>
        <w:t>i stosowania ograniczeń w zakresie chemikaliów (REACH), utworzenia Europejskiej Agencji Chemikaliów, zmieniające dyrektywę 1999/45/WE oraz uchylające Rozporządzenie Rady (EWG) nr 793/93 i nr 1488/94, jak również dyrektywę Rady 76/769/EWG i dyrektywę Komisji 91/155/EWG, 93/67/EWG, 93/105/WE i 2000/21/WE wraz z późn. zm..</w:t>
      </w:r>
      <w:r>
        <w:br/>
      </w:r>
      <w:r>
        <w:rPr>
          <w:rStyle w:val="Teksttreci4Pogrubienie"/>
          <w:rFonts w:ascii="Calibri" w:hAnsi="Calibri" w:cs="Calibri"/>
        </w:rPr>
        <w:t xml:space="preserve">1272/2008/WE </w:t>
      </w:r>
      <w:r>
        <w:rPr>
          <w:rFonts w:cs="Calibri"/>
        </w:rPr>
        <w:t>Rozporządzenie Parlamentu Europejskiego i Rady z dnia 16 grudnia 2008 r. w sprawie klasyfikacji, oznakowania i pakowania substancji i mieszanin, zmieniające</w:t>
      </w:r>
      <w:r>
        <w:rPr>
          <w:rFonts w:cs="Calibri"/>
        </w:rPr>
        <w:br/>
        <w:t>i uchylające dyrektywy 67/548/EWG i 1999/45/WE oraz zmieniające rozporządzenie (WE) nr 1907/2006 wraz z późn. zm..</w:t>
      </w:r>
      <w:r>
        <w:br/>
      </w:r>
      <w:r>
        <w:rPr>
          <w:rStyle w:val="Teksttreci4Pogrubienie"/>
          <w:rFonts w:ascii="Calibri" w:hAnsi="Calibri" w:cs="Calibri"/>
        </w:rPr>
        <w:t xml:space="preserve">2015/830/UE </w:t>
      </w:r>
      <w:r>
        <w:rPr>
          <w:rFonts w:cs="Calibri"/>
        </w:rPr>
        <w:t>Rozporządzenie Komisji z dnia 28 maja 2015 r. zmieniające rozporządzenie (WE) nr 1907/2006 Parlamentu Europejskiego i Rady w sprawie rejestracji, oceny, udzielania zezwoleń i stosowanych ograniczeń w zakresie chemikaliów (REACH).</w:t>
      </w:r>
      <w:r>
        <w:br/>
      </w:r>
      <w:r>
        <w:rPr>
          <w:rStyle w:val="Teksttreci4Pogrubienie"/>
          <w:rFonts w:ascii="Calibri" w:hAnsi="Calibri" w:cs="Calibri"/>
        </w:rPr>
        <w:t xml:space="preserve">2008/98/WE </w:t>
      </w:r>
      <w:r>
        <w:rPr>
          <w:rFonts w:cs="Calibri"/>
        </w:rPr>
        <w:t>Dyrektywa Parlamentu Europejskiego i Rady z dnia 19 listopada 2008 r.</w:t>
      </w:r>
      <w:r>
        <w:rPr>
          <w:rFonts w:cs="Calibri"/>
        </w:rPr>
        <w:br/>
        <w:t>w sprawie odpadów oraz uchylająca niektóre dyrektywy wraz z późn. zm..</w:t>
      </w:r>
      <w:r>
        <w:br/>
      </w:r>
      <w:r>
        <w:rPr>
          <w:rStyle w:val="Teksttreci4Pogrubienie"/>
          <w:rFonts w:ascii="Calibri" w:hAnsi="Calibri" w:cs="Calibri"/>
        </w:rPr>
        <w:t xml:space="preserve">94/62/WE </w:t>
      </w:r>
      <w:r>
        <w:rPr>
          <w:rFonts w:cs="Calibri"/>
        </w:rPr>
        <w:t>Dyrektywa Parlamentu Europejskiego i Rady z dnia 20 grudnia 1994 r. w sprawie opakowań i odpadów opakowaniowych wraz z późn. zm..</w:t>
      </w:r>
    </w:p>
    <w:p w14:paraId="677E7E70" w14:textId="77777777" w:rsidR="00521F0D" w:rsidRDefault="00521F0D" w:rsidP="00521F0D">
      <w:pPr>
        <w:ind w:left="851"/>
        <w:jc w:val="both"/>
      </w:pPr>
    </w:p>
    <w:p w14:paraId="7AC58F69" w14:textId="77777777" w:rsidR="00521F0D" w:rsidRPr="002B6969" w:rsidRDefault="00521F0D" w:rsidP="00521F0D">
      <w:pPr>
        <w:ind w:left="851"/>
        <w:jc w:val="both"/>
        <w:rPr>
          <w:sz w:val="32"/>
          <w:szCs w:val="32"/>
        </w:rPr>
      </w:pPr>
      <w:r>
        <w:br/>
      </w:r>
      <w:r w:rsidRPr="002B6969">
        <w:rPr>
          <w:rStyle w:val="Teksttreci4Pogrubienie"/>
          <w:rFonts w:ascii="Calibri" w:hAnsi="Calibri" w:cs="Calibri"/>
        </w:rPr>
        <w:t>Ocena bezpieczeństwa chemicznego</w:t>
      </w:r>
    </w:p>
    <w:p w14:paraId="081BB199" w14:textId="77777777" w:rsidR="00521F0D" w:rsidRDefault="00521F0D" w:rsidP="00521F0D">
      <w:pPr>
        <w:ind w:left="851"/>
        <w:jc w:val="both"/>
        <w:rPr>
          <w:rStyle w:val="Teksttreci4Pogrubienie"/>
          <w:rFonts w:ascii="Calibri" w:hAnsi="Calibri" w:cs="Calibri"/>
          <w:b w:val="0"/>
          <w:bCs w:val="0"/>
        </w:rPr>
      </w:pPr>
      <w:r w:rsidRPr="002B6969">
        <w:rPr>
          <w:rStyle w:val="Teksttreci4Pogrubienie"/>
          <w:rFonts w:ascii="Calibri" w:hAnsi="Calibri" w:cs="Calibri"/>
        </w:rPr>
        <w:t>Ocena bezpieczeństwa chemicznego dla mieszaniny nie jest wymagana.</w:t>
      </w:r>
    </w:p>
    <w:p w14:paraId="2978F733" w14:textId="77777777" w:rsidR="00521F0D" w:rsidRPr="002B6969" w:rsidRDefault="00521F0D" w:rsidP="00521F0D">
      <w:pPr>
        <w:ind w:left="851"/>
        <w:jc w:val="both"/>
        <w:rPr>
          <w:b/>
          <w:bCs/>
          <w:sz w:val="32"/>
          <w:szCs w:val="32"/>
        </w:rPr>
      </w:pPr>
    </w:p>
    <w:p w14:paraId="20B03758" w14:textId="77777777" w:rsidR="00521F0D" w:rsidRDefault="00521F0D" w:rsidP="00521F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Style w:val="Teksttreci4Pogrubienie"/>
          <w:rFonts w:ascii="Calibri" w:hAnsi="Calibri" w:cs="Calibri"/>
          <w:sz w:val="24"/>
          <w:szCs w:val="24"/>
        </w:rPr>
        <w:t>Sekcja 16: Inne informacje</w:t>
      </w:r>
    </w:p>
    <w:p w14:paraId="23480050" w14:textId="77777777" w:rsidR="00521F0D" w:rsidRDefault="00521F0D" w:rsidP="00521F0D">
      <w:pPr>
        <w:ind w:left="708"/>
      </w:pPr>
      <w:r>
        <w:rPr>
          <w:rStyle w:val="Teksttreci4Pogrubienie"/>
          <w:rFonts w:ascii="Calibri" w:hAnsi="Calibri" w:cs="Calibri"/>
        </w:rPr>
        <w:t>Wyjaśnienie skrótów i akronimów</w:t>
      </w:r>
    </w:p>
    <w:p w14:paraId="1C40D2A2" w14:textId="77777777" w:rsidR="00521F0D" w:rsidRDefault="00521F0D" w:rsidP="00521F0D">
      <w:pPr>
        <w:ind w:left="708"/>
      </w:pPr>
      <w:r>
        <w:rPr>
          <w:rStyle w:val="Teksttreci4Pogrubienie"/>
          <w:rFonts w:ascii="Calibri" w:hAnsi="Calibri" w:cs="Calibri"/>
        </w:rPr>
        <w:t xml:space="preserve">NDS </w:t>
      </w:r>
      <w:r>
        <w:rPr>
          <w:rStyle w:val="Teksttreci4Pogrubienie"/>
          <w:rFonts w:ascii="Calibri" w:hAnsi="Calibri" w:cs="Calibri"/>
        </w:rPr>
        <w:tab/>
      </w:r>
      <w:r>
        <w:rPr>
          <w:rStyle w:val="Teksttreci4Pogrubienie"/>
          <w:rFonts w:ascii="Calibri" w:hAnsi="Calibri" w:cs="Calibri"/>
        </w:rPr>
        <w:tab/>
        <w:t>Najwyższe Dopuszczalne Stężenie</w:t>
      </w:r>
      <w:r>
        <w:rPr>
          <w:rFonts w:cs="Calibri"/>
        </w:rPr>
        <w:br/>
      </w:r>
      <w:r w:rsidRPr="002B6969">
        <w:rPr>
          <w:rFonts w:cs="Calibri"/>
          <w:sz w:val="16"/>
          <w:szCs w:val="16"/>
        </w:rPr>
        <w:t xml:space="preserve">NDSCh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Style w:val="Teksttreci4Pogrubienie"/>
          <w:rFonts w:ascii="Calibri" w:hAnsi="Calibri" w:cs="Calibri"/>
        </w:rPr>
        <w:t>Najwyższe Dopuszczalne Stężenie Chwilowe</w:t>
      </w:r>
      <w:r>
        <w:rPr>
          <w:rStyle w:val="Teksttreci4Pogrubienie"/>
          <w:rFonts w:ascii="Calibri" w:hAnsi="Calibri" w:cs="Calibri"/>
        </w:rPr>
        <w:br/>
        <w:t xml:space="preserve">NDSP </w:t>
      </w:r>
      <w:r>
        <w:rPr>
          <w:rStyle w:val="Teksttreci4Pogrubienie"/>
          <w:rFonts w:ascii="Calibri" w:hAnsi="Calibri" w:cs="Calibri"/>
        </w:rPr>
        <w:tab/>
      </w:r>
      <w:r>
        <w:rPr>
          <w:rStyle w:val="Teksttreci4Pogrubienie"/>
          <w:rFonts w:ascii="Calibri" w:hAnsi="Calibri" w:cs="Calibri"/>
        </w:rPr>
        <w:tab/>
        <w:t>Najwyższe Dopuszczalne Stężenie Pułapkowe</w:t>
      </w:r>
      <w:r>
        <w:rPr>
          <w:rStyle w:val="Teksttreci4Pogrubienie"/>
          <w:rFonts w:ascii="Calibri" w:hAnsi="Calibri" w:cs="Calibri"/>
        </w:rPr>
        <w:br/>
        <w:t xml:space="preserve">DSB </w:t>
      </w:r>
      <w:r>
        <w:rPr>
          <w:rStyle w:val="Teksttreci4Pogrubienie"/>
          <w:rFonts w:ascii="Calibri" w:hAnsi="Calibri" w:cs="Calibri"/>
        </w:rPr>
        <w:tab/>
      </w:r>
      <w:r>
        <w:rPr>
          <w:rStyle w:val="Teksttreci4Pogrubienie"/>
          <w:rFonts w:ascii="Calibri" w:hAnsi="Calibri" w:cs="Calibri"/>
        </w:rPr>
        <w:tab/>
        <w:t>Dopuszczalne Stężenie w materiale Biologicznym</w:t>
      </w:r>
      <w:r>
        <w:rPr>
          <w:rStyle w:val="Teksttreci4Pogrubienie"/>
          <w:rFonts w:ascii="Calibri" w:hAnsi="Calibri" w:cs="Calibri"/>
        </w:rPr>
        <w:br/>
        <w:t xml:space="preserve">PBT </w:t>
      </w:r>
      <w:r>
        <w:rPr>
          <w:rStyle w:val="Teksttreci4Pogrubienie"/>
          <w:rFonts w:ascii="Calibri" w:hAnsi="Calibri" w:cs="Calibri"/>
        </w:rPr>
        <w:tab/>
      </w:r>
      <w:r>
        <w:rPr>
          <w:rStyle w:val="Teksttreci4Pogrubienie"/>
          <w:rFonts w:ascii="Calibri" w:hAnsi="Calibri" w:cs="Calibri"/>
        </w:rPr>
        <w:tab/>
        <w:t>Substancje trwałe, wykazujące zdolność do bioakumulacji i toksyczne</w:t>
      </w:r>
      <w:r>
        <w:rPr>
          <w:rStyle w:val="Teksttreci4Pogrubienie"/>
          <w:rFonts w:ascii="Calibri" w:hAnsi="Calibri" w:cs="Calibri"/>
        </w:rPr>
        <w:br/>
        <w:t xml:space="preserve">vPvB </w:t>
      </w:r>
      <w:r>
        <w:rPr>
          <w:rStyle w:val="Teksttreci4Pogrubienie"/>
          <w:rFonts w:ascii="Calibri" w:hAnsi="Calibri" w:cs="Calibri"/>
        </w:rPr>
        <w:tab/>
      </w:r>
      <w:r>
        <w:rPr>
          <w:rStyle w:val="Teksttreci4Pogrubienie"/>
          <w:rFonts w:ascii="Calibri" w:hAnsi="Calibri" w:cs="Calibri"/>
        </w:rPr>
        <w:tab/>
        <w:t>Substancje Bardzo trwałe i wskazujące bardzo dużą zdolność</w:t>
      </w:r>
      <w:r>
        <w:rPr>
          <w:rStyle w:val="Teksttreci4Pogrubienie"/>
          <w:rFonts w:ascii="Calibri" w:hAnsi="Calibri" w:cs="Calibri"/>
        </w:rPr>
        <w:tab/>
      </w:r>
      <w:r>
        <w:rPr>
          <w:rStyle w:val="Teksttreci4Pogrubienie"/>
          <w:rFonts w:ascii="Calibri" w:hAnsi="Calibri" w:cs="Calibri"/>
        </w:rPr>
        <w:tab/>
      </w:r>
      <w:r>
        <w:rPr>
          <w:rStyle w:val="Teksttreci4Pogrubienie"/>
          <w:rFonts w:ascii="Calibri" w:hAnsi="Calibri" w:cs="Calibri"/>
        </w:rPr>
        <w:br/>
        <w:t xml:space="preserve">  </w:t>
      </w:r>
      <w:r>
        <w:rPr>
          <w:rStyle w:val="Teksttreci4Pogrubienie"/>
          <w:rFonts w:ascii="Calibri" w:hAnsi="Calibri" w:cs="Calibri"/>
        </w:rPr>
        <w:tab/>
      </w:r>
      <w:r>
        <w:rPr>
          <w:rStyle w:val="Teksttreci4Pogrubienie"/>
          <w:rFonts w:ascii="Calibri" w:hAnsi="Calibri" w:cs="Calibri"/>
        </w:rPr>
        <w:tab/>
        <w:t>do bioakumulacji</w:t>
      </w:r>
    </w:p>
    <w:p w14:paraId="7DDD54F5" w14:textId="77777777" w:rsidR="00521F0D" w:rsidRDefault="00521F0D" w:rsidP="00521F0D">
      <w:pPr>
        <w:ind w:left="708"/>
        <w:jc w:val="both"/>
        <w:rPr>
          <w:rFonts w:eastAsia="Segoe UI" w:cs="Calibri"/>
          <w:b/>
          <w:bCs/>
          <w:color w:val="000000"/>
          <w:lang w:eastAsia="pl-PL" w:bidi="pl-PL"/>
        </w:rPr>
      </w:pPr>
      <w:r>
        <w:rPr>
          <w:rFonts w:eastAsia="Segoe UI" w:cs="Calibri"/>
          <w:b/>
          <w:bCs/>
          <w:color w:val="000000"/>
          <w:lang w:eastAsia="pl-PL" w:bidi="pl-PL"/>
        </w:rPr>
        <w:t>Szkolenia</w:t>
      </w:r>
    </w:p>
    <w:p w14:paraId="2F113F7A" w14:textId="77777777" w:rsidR="00521F0D" w:rsidRDefault="00521F0D" w:rsidP="00521F0D">
      <w:pPr>
        <w:ind w:left="708"/>
        <w:jc w:val="both"/>
        <w:rPr>
          <w:rFonts w:eastAsia="Segoe UI" w:cs="Calibri"/>
          <w:color w:val="000000"/>
          <w:lang w:eastAsia="pl-PL" w:bidi="pl-PL"/>
        </w:rPr>
      </w:pPr>
      <w:r>
        <w:rPr>
          <w:rFonts w:eastAsia="Segoe UI" w:cs="Calibri"/>
          <w:color w:val="000000"/>
          <w:lang w:eastAsia="pl-PL" w:bidi="pl-PL"/>
        </w:rPr>
        <w:t>Przed przystąpieniem do pracy z produktem użytkownik powinien zapoznać się z zasadami BHP odnośnie obchodzenia się z chemikaliami, a w szczególności odbyć odpowiednie szkolenie stanowiskowe.</w:t>
      </w:r>
    </w:p>
    <w:p w14:paraId="43BD0A8E" w14:textId="77777777" w:rsidR="00521F0D" w:rsidRDefault="00521F0D" w:rsidP="00521F0D">
      <w:pPr>
        <w:ind w:left="708"/>
        <w:jc w:val="both"/>
        <w:rPr>
          <w:rFonts w:eastAsia="Segoe UI" w:cs="Calibri"/>
          <w:b/>
          <w:bCs/>
          <w:color w:val="000000"/>
          <w:lang w:eastAsia="pl-PL" w:bidi="pl-PL"/>
        </w:rPr>
      </w:pPr>
      <w:r>
        <w:rPr>
          <w:rFonts w:eastAsia="Segoe UI" w:cs="Calibri"/>
          <w:b/>
          <w:bCs/>
          <w:color w:val="000000"/>
          <w:lang w:eastAsia="pl-PL" w:bidi="pl-PL"/>
        </w:rPr>
        <w:t>Odniesienia do kluczowej literatury i źródeł danych</w:t>
      </w:r>
    </w:p>
    <w:p w14:paraId="464ABE41" w14:textId="77777777" w:rsidR="00521F0D" w:rsidRDefault="00521F0D" w:rsidP="00521F0D">
      <w:pPr>
        <w:ind w:left="708"/>
        <w:jc w:val="both"/>
        <w:rPr>
          <w:rFonts w:cs="Calibri"/>
        </w:rPr>
      </w:pPr>
      <w:r>
        <w:rPr>
          <w:rFonts w:cs="Calibri"/>
        </w:rPr>
        <w:t>Karta została opracowana na podstawie raportów z badań własnych, danych literaturowych, internetowych baz danych oraz posiadanej wiedzy i doświadczenia,</w:t>
      </w:r>
      <w:r>
        <w:rPr>
          <w:rFonts w:cs="Calibri"/>
        </w:rPr>
        <w:br/>
        <w:t>z uwzględnieniem aktualnie obowiązujących przepisów prawnych.</w:t>
      </w:r>
    </w:p>
    <w:p w14:paraId="3C71A732" w14:textId="77777777" w:rsidR="00521F0D" w:rsidRDefault="00521F0D" w:rsidP="00521F0D">
      <w:pPr>
        <w:ind w:left="708"/>
        <w:jc w:val="both"/>
      </w:pPr>
      <w:r>
        <w:rPr>
          <w:rStyle w:val="Teksttreci2"/>
          <w:rFonts w:ascii="Calibri" w:hAnsi="Calibri" w:cs="Calibri"/>
          <w:b/>
          <w:bCs/>
        </w:rPr>
        <w:t>Dodatkowe informacje</w:t>
      </w:r>
    </w:p>
    <w:p w14:paraId="6F27EBFF" w14:textId="6B37D607" w:rsidR="00521F0D" w:rsidRDefault="00521F0D" w:rsidP="00521F0D">
      <w:pPr>
        <w:ind w:left="708"/>
        <w:jc w:val="both"/>
      </w:pPr>
      <w:r>
        <w:rPr>
          <w:rFonts w:cs="Calibri"/>
        </w:rPr>
        <w:t>Data wystawienia:</w:t>
      </w:r>
      <w:r>
        <w:rPr>
          <w:rFonts w:cs="Calibri"/>
        </w:rPr>
        <w:tab/>
        <w:t>10.08.2023 r.</w:t>
      </w:r>
    </w:p>
    <w:p w14:paraId="699596BC" w14:textId="77777777" w:rsidR="00521F0D" w:rsidRDefault="00521F0D" w:rsidP="00521F0D">
      <w:pPr>
        <w:ind w:left="708"/>
        <w:jc w:val="both"/>
      </w:pPr>
      <w:r>
        <w:rPr>
          <w:rFonts w:cs="Calibri"/>
        </w:rPr>
        <w:t>Powyższe informacje powstały w oparciu o aktualnie dostępne dane charakteryzujące produkt oraz doświadczenie i wiedzę posiadaną w tym zakresie przez producenta. Nie stanowią one opisu jakościowego produktu ani przyrzeczenie określonych właściwości. Należy je traktować jako pomoc dla bezpiecznego postępowania w transporcie, składowaniu</w:t>
      </w:r>
      <w:r>
        <w:rPr>
          <w:rFonts w:cs="Calibri"/>
        </w:rPr>
        <w:br/>
        <w:t>i stosowaniu produktu. Nie zwalnia to użytkownika od odpowiedzialności za niewłaściwe wykorzystanie powyższych informacji oraz z przestrzegania wszystkich norm prawnych obowiązujących w tej dziedzinie.</w:t>
      </w:r>
    </w:p>
    <w:p w14:paraId="2AC4A94D" w14:textId="77777777" w:rsidR="00521F0D" w:rsidRDefault="00521F0D" w:rsidP="00521F0D"/>
    <w:p w14:paraId="559FC43D" w14:textId="77777777" w:rsidR="00521F0D" w:rsidRDefault="00521F0D" w:rsidP="00521F0D"/>
    <w:p w14:paraId="6380139A" w14:textId="77777777" w:rsidR="008E2DC5" w:rsidRDefault="008E2DC5"/>
    <w:sectPr w:rsidR="008E2DC5" w:rsidSect="001631C1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ADC99" w14:textId="77777777" w:rsidR="004F1E79" w:rsidRDefault="004F1E79">
      <w:pPr>
        <w:spacing w:after="0" w:line="240" w:lineRule="auto"/>
      </w:pPr>
      <w:r>
        <w:separator/>
      </w:r>
    </w:p>
  </w:endnote>
  <w:endnote w:type="continuationSeparator" w:id="0">
    <w:p w14:paraId="4786744E" w14:textId="77777777" w:rsidR="004F1E79" w:rsidRDefault="004F1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F8B4B" w14:textId="77777777" w:rsidR="009C2F2B" w:rsidRDefault="009C2F2B">
    <w:pPr>
      <w:pStyle w:val="Stopka"/>
    </w:pPr>
    <w:r>
      <w:rPr>
        <w:noProof/>
      </w:rPr>
      <w:drawing>
        <wp:inline distT="0" distB="0" distL="0" distR="0" wp14:anchorId="0447A22A" wp14:editId="4B24CD92">
          <wp:extent cx="5759450" cy="709930"/>
          <wp:effectExtent l="0" t="0" r="0" b="0"/>
          <wp:docPr id="121228816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0AEA0" w14:textId="77777777" w:rsidR="004F1E79" w:rsidRDefault="004F1E79">
      <w:pPr>
        <w:spacing w:after="0" w:line="240" w:lineRule="auto"/>
      </w:pPr>
      <w:r>
        <w:separator/>
      </w:r>
    </w:p>
  </w:footnote>
  <w:footnote w:type="continuationSeparator" w:id="0">
    <w:p w14:paraId="2D816241" w14:textId="77777777" w:rsidR="004F1E79" w:rsidRDefault="004F1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4D1F" w14:textId="77777777" w:rsidR="009C2F2B" w:rsidRDefault="009C2F2B" w:rsidP="0001133B">
    <w:pPr>
      <w:pStyle w:val="Nagwek"/>
      <w:tabs>
        <w:tab w:val="right" w:pos="10772"/>
      </w:tabs>
      <w:jc w:val="center"/>
    </w:pPr>
    <w:r>
      <w:rPr>
        <w:noProof/>
      </w:rPr>
      <w:drawing>
        <wp:inline distT="0" distB="0" distL="0" distR="0" wp14:anchorId="06C3AC47" wp14:editId="1BB4DB24">
          <wp:extent cx="5752465" cy="1016635"/>
          <wp:effectExtent l="0" t="0" r="635" b="0"/>
          <wp:docPr id="2035195002" name="Obraz 1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5195002" name="Obraz 1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1016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0D"/>
    <w:rsid w:val="004F1E79"/>
    <w:rsid w:val="00521F0D"/>
    <w:rsid w:val="00527CC1"/>
    <w:rsid w:val="008E2DC5"/>
    <w:rsid w:val="008F6CCD"/>
    <w:rsid w:val="009C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EFC72C"/>
  <w15:chartTrackingRefBased/>
  <w15:docId w15:val="{46B9470B-19A3-426D-A2AE-2D44FCD5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F0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21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21F0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21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F0D"/>
    <w:rPr>
      <w:kern w:val="0"/>
      <w14:ligatures w14:val="none"/>
    </w:rPr>
  </w:style>
  <w:style w:type="character" w:customStyle="1" w:styleId="Teksttreci295pt">
    <w:name w:val="Tekst treści (2) + 9;5 pt"/>
    <w:basedOn w:val="Domylnaczcionkaakapitu"/>
    <w:rsid w:val="00521F0D"/>
    <w:rPr>
      <w:rFonts w:ascii="Tahoma" w:eastAsia="Tahoma" w:hAnsi="Tahoma" w:cs="Tahoma"/>
      <w:color w:val="000000"/>
      <w:spacing w:val="0"/>
      <w:w w:val="100"/>
      <w:position w:val="0"/>
      <w:sz w:val="19"/>
      <w:szCs w:val="19"/>
      <w:shd w:val="clear" w:color="auto" w:fill="FFFFFF"/>
      <w:vertAlign w:val="baseline"/>
      <w:lang w:val="pl-PL" w:eastAsia="pl-PL" w:bidi="pl-PL"/>
    </w:rPr>
  </w:style>
  <w:style w:type="character" w:customStyle="1" w:styleId="Teksttreci4Pogrubienie">
    <w:name w:val="Tekst treści (4) + Pogrubienie"/>
    <w:basedOn w:val="Domylnaczcionkaakapitu"/>
    <w:rsid w:val="00521F0D"/>
    <w:rPr>
      <w:rFonts w:ascii="Segoe UI" w:eastAsia="Segoe UI" w:hAnsi="Segoe UI" w:cs="Segoe UI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vertAlign w:val="baseline"/>
      <w:lang w:val="pl-PL" w:eastAsia="pl-PL" w:bidi="pl-PL"/>
    </w:rPr>
  </w:style>
  <w:style w:type="character" w:customStyle="1" w:styleId="Teksttreci2">
    <w:name w:val="Tekst treści (2)"/>
    <w:basedOn w:val="Domylnaczcionkaakapitu"/>
    <w:rsid w:val="00521F0D"/>
    <w:rPr>
      <w:rFonts w:ascii="Segoe UI" w:eastAsia="Segoe UI" w:hAnsi="Segoe UI" w:cs="Segoe UI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single"/>
      <w:shd w:val="clear" w:color="auto" w:fill="FFFFFF"/>
      <w:vertAlign w:val="baseli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2326</Words>
  <Characters>13962</Characters>
  <Application>Microsoft Office Word</Application>
  <DocSecurity>0</DocSecurity>
  <Lines>116</Lines>
  <Paragraphs>32</Paragraphs>
  <ScaleCrop>false</ScaleCrop>
  <Company/>
  <LinksUpToDate>false</LinksUpToDate>
  <CharactersWithSpaces>16256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Ćwir Marcin</dc:creator>
  <cp:keywords/>
  <dc:description/>
  <cp:lastModifiedBy>Ćwir Marcin</cp:lastModifiedBy>
  <cp:revision>4</cp:revision>
  <dcterms:created xsi:type="dcterms:W3CDTF">2023-08-22T06:39:00Z</dcterms:created>
  <dcterms:modified xsi:type="dcterms:W3CDTF">2023-08-22T07:02:00Z</dcterms:modified>
</cp:coreProperties>
</file>